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1F36B" w14:textId="77777777" w:rsidR="00FD188F" w:rsidRDefault="00CA5B2D" w:rsidP="004C73B0"/>
    <w:p w14:paraId="73841C98" w14:textId="77777777" w:rsidR="00991480" w:rsidRPr="00991480" w:rsidRDefault="00991480" w:rsidP="00991480">
      <w:pPr>
        <w:pStyle w:val="Kop2"/>
        <w:jc w:val="center"/>
        <w:rPr>
          <w:b/>
          <w:color w:val="4676A8"/>
          <w:sz w:val="44"/>
          <w:szCs w:val="44"/>
        </w:rPr>
      </w:pPr>
      <w:r w:rsidRPr="00991480">
        <w:rPr>
          <w:b/>
          <w:color w:val="4676A8"/>
          <w:sz w:val="44"/>
          <w:szCs w:val="44"/>
        </w:rPr>
        <w:t>De GDPR in 10 Stappen</w:t>
      </w:r>
    </w:p>
    <w:p w14:paraId="2E49F36C" w14:textId="77777777" w:rsidR="00991480" w:rsidRPr="00991480" w:rsidRDefault="00991480" w:rsidP="00991480">
      <w:pPr>
        <w:pStyle w:val="Kop2"/>
        <w:jc w:val="center"/>
        <w:rPr>
          <w:b/>
          <w:color w:val="4676A8"/>
          <w:sz w:val="44"/>
          <w:szCs w:val="44"/>
        </w:rPr>
      </w:pPr>
    </w:p>
    <w:p w14:paraId="660C47FB" w14:textId="77777777" w:rsidR="00991480" w:rsidRPr="00991480" w:rsidRDefault="00991480" w:rsidP="00991480">
      <w:pPr>
        <w:pStyle w:val="Kop2"/>
        <w:jc w:val="center"/>
        <w:rPr>
          <w:b/>
          <w:color w:val="4676A8"/>
          <w:sz w:val="44"/>
          <w:szCs w:val="44"/>
        </w:rPr>
      </w:pPr>
      <w:r w:rsidRPr="00991480">
        <w:rPr>
          <w:b/>
          <w:color w:val="4676A8"/>
          <w:sz w:val="44"/>
          <w:szCs w:val="44"/>
        </w:rPr>
        <w:t>Stap 3 – Breng uw beveiligingsmaatregelen in kaart</w:t>
      </w:r>
    </w:p>
    <w:p w14:paraId="0032488C" w14:textId="77777777" w:rsidR="00991480" w:rsidRDefault="00991480" w:rsidP="00991480"/>
    <w:p w14:paraId="2415C69A" w14:textId="77777777" w:rsidR="00991480" w:rsidRPr="00D03D19" w:rsidRDefault="00991480" w:rsidP="00991480">
      <w:pPr>
        <w:pStyle w:val="Kop3"/>
        <w:jc w:val="both"/>
      </w:pPr>
      <w:r>
        <w:t>Inleiding</w:t>
      </w:r>
    </w:p>
    <w:p w14:paraId="7270CE12" w14:textId="77777777" w:rsidR="00991480" w:rsidRDefault="00991480" w:rsidP="00991480">
      <w:pPr>
        <w:jc w:val="both"/>
      </w:pPr>
    </w:p>
    <w:p w14:paraId="6C9E85BE" w14:textId="77777777" w:rsidR="00991480" w:rsidRPr="003F5C9C" w:rsidRDefault="00991480" w:rsidP="00991480">
      <w:pPr>
        <w:jc w:val="both"/>
        <w:rPr>
          <w:rFonts w:asciiTheme="majorHAnsi" w:hAnsiTheme="majorHAnsi" w:cstheme="majorHAnsi"/>
          <w:sz w:val="21"/>
          <w:szCs w:val="21"/>
        </w:rPr>
      </w:pPr>
      <w:r w:rsidRPr="002F27B2">
        <w:rPr>
          <w:rFonts w:asciiTheme="majorHAnsi" w:hAnsiTheme="majorHAnsi" w:cstheme="majorHAnsi"/>
          <w:sz w:val="21"/>
          <w:szCs w:val="21"/>
        </w:rPr>
        <w:t xml:space="preserve">In de vorige </w:t>
      </w:r>
      <w:r>
        <w:rPr>
          <w:rFonts w:asciiTheme="majorHAnsi" w:hAnsiTheme="majorHAnsi" w:cstheme="majorHAnsi"/>
          <w:sz w:val="21"/>
          <w:szCs w:val="21"/>
        </w:rPr>
        <w:t xml:space="preserve">2 stappen </w:t>
      </w:r>
      <w:r w:rsidRPr="002F27B2">
        <w:rPr>
          <w:rFonts w:asciiTheme="majorHAnsi" w:hAnsiTheme="majorHAnsi" w:cstheme="majorHAnsi"/>
          <w:sz w:val="21"/>
          <w:szCs w:val="21"/>
        </w:rPr>
        <w:t>heeft u in kaart gebracht welke gegevens u juist verwerkt</w:t>
      </w:r>
      <w:r>
        <w:rPr>
          <w:rFonts w:asciiTheme="majorHAnsi" w:hAnsiTheme="majorHAnsi" w:cstheme="majorHAnsi"/>
          <w:sz w:val="21"/>
          <w:szCs w:val="21"/>
        </w:rPr>
        <w:t xml:space="preserve"> en hoe u die verwerkt</w:t>
      </w:r>
      <w:r w:rsidRPr="002F27B2">
        <w:rPr>
          <w:rFonts w:asciiTheme="majorHAnsi" w:hAnsiTheme="majorHAnsi" w:cstheme="majorHAnsi"/>
          <w:sz w:val="21"/>
          <w:szCs w:val="21"/>
        </w:rPr>
        <w:t xml:space="preserve">. In stap </w:t>
      </w:r>
      <w:r>
        <w:rPr>
          <w:rFonts w:asciiTheme="majorHAnsi" w:hAnsiTheme="majorHAnsi" w:cstheme="majorHAnsi"/>
          <w:sz w:val="21"/>
          <w:szCs w:val="21"/>
        </w:rPr>
        <w:t>3</w:t>
      </w:r>
      <w:r w:rsidRPr="002F27B2">
        <w:rPr>
          <w:rFonts w:asciiTheme="majorHAnsi" w:hAnsiTheme="majorHAnsi" w:cstheme="majorHAnsi"/>
          <w:sz w:val="21"/>
          <w:szCs w:val="21"/>
        </w:rPr>
        <w:t xml:space="preserve"> gaan we </w:t>
      </w:r>
      <w:r>
        <w:rPr>
          <w:rFonts w:asciiTheme="majorHAnsi" w:hAnsiTheme="majorHAnsi" w:cstheme="majorHAnsi"/>
          <w:sz w:val="21"/>
          <w:szCs w:val="21"/>
        </w:rPr>
        <w:t>meer in detail bekijken op welke manier u de gegevens die u verwerkt, beveiligt. Persoonsgegevens moeten immers</w:t>
      </w:r>
      <w:r w:rsidRPr="003F5C9C">
        <w:rPr>
          <w:rFonts w:asciiTheme="majorHAnsi" w:hAnsiTheme="majorHAnsi" w:cstheme="majorHAnsi"/>
          <w:sz w:val="21"/>
          <w:szCs w:val="21"/>
        </w:rPr>
        <w:t xml:space="preserve"> beschermd </w:t>
      </w:r>
      <w:r>
        <w:rPr>
          <w:rFonts w:asciiTheme="majorHAnsi" w:hAnsiTheme="majorHAnsi" w:cstheme="majorHAnsi"/>
          <w:sz w:val="21"/>
          <w:szCs w:val="21"/>
        </w:rPr>
        <w:t>worden</w:t>
      </w:r>
      <w:r w:rsidRPr="003F5C9C">
        <w:rPr>
          <w:rFonts w:asciiTheme="majorHAnsi" w:hAnsiTheme="majorHAnsi" w:cstheme="majorHAnsi"/>
          <w:sz w:val="21"/>
          <w:szCs w:val="21"/>
        </w:rPr>
        <w:t xml:space="preserve"> tegen ongeoorloofde of onrechtmatige verwerking en tegen onopzettelijk verlies, vernietiging of beschadiging. </w:t>
      </w:r>
    </w:p>
    <w:p w14:paraId="187DB7F2" w14:textId="77777777" w:rsidR="00991480" w:rsidRDefault="00991480" w:rsidP="00991480">
      <w:pPr>
        <w:jc w:val="both"/>
        <w:rPr>
          <w:rFonts w:asciiTheme="majorHAnsi" w:hAnsiTheme="majorHAnsi" w:cstheme="majorHAnsi"/>
          <w:sz w:val="21"/>
          <w:szCs w:val="21"/>
        </w:rPr>
      </w:pPr>
    </w:p>
    <w:p w14:paraId="2A068460"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De GDPR</w:t>
      </w:r>
      <w:r w:rsidRPr="003F5C9C">
        <w:rPr>
          <w:rFonts w:asciiTheme="majorHAnsi" w:hAnsiTheme="majorHAnsi" w:cstheme="majorHAnsi"/>
          <w:sz w:val="21"/>
          <w:szCs w:val="21"/>
        </w:rPr>
        <w:t xml:space="preserve"> </w:t>
      </w:r>
      <w:r>
        <w:rPr>
          <w:rFonts w:asciiTheme="majorHAnsi" w:hAnsiTheme="majorHAnsi" w:cstheme="majorHAnsi"/>
          <w:sz w:val="21"/>
          <w:szCs w:val="21"/>
        </w:rPr>
        <w:t>verplicht</w:t>
      </w:r>
      <w:r w:rsidRPr="003F5C9C">
        <w:rPr>
          <w:rFonts w:asciiTheme="majorHAnsi" w:hAnsiTheme="majorHAnsi" w:cstheme="majorHAnsi"/>
          <w:sz w:val="21"/>
          <w:szCs w:val="21"/>
        </w:rPr>
        <w:t xml:space="preserve"> </w:t>
      </w:r>
      <w:r>
        <w:rPr>
          <w:rFonts w:asciiTheme="majorHAnsi" w:hAnsiTheme="majorHAnsi" w:cstheme="majorHAnsi"/>
          <w:sz w:val="21"/>
          <w:szCs w:val="21"/>
        </w:rPr>
        <w:t>u als</w:t>
      </w:r>
      <w:r w:rsidRPr="003F5C9C">
        <w:rPr>
          <w:rFonts w:asciiTheme="majorHAnsi" w:hAnsiTheme="majorHAnsi" w:cstheme="majorHAnsi"/>
          <w:sz w:val="21"/>
          <w:szCs w:val="21"/>
        </w:rPr>
        <w:t xml:space="preserve"> verwerkingsverantwoordelijke en de verwerker om </w:t>
      </w:r>
      <w:r>
        <w:rPr>
          <w:rFonts w:asciiTheme="majorHAnsi" w:hAnsiTheme="majorHAnsi" w:cstheme="majorHAnsi"/>
          <w:sz w:val="21"/>
          <w:szCs w:val="21"/>
        </w:rPr>
        <w:t>in dat verband ‘</w:t>
      </w:r>
      <w:r w:rsidRPr="003F5C9C">
        <w:rPr>
          <w:rFonts w:asciiTheme="majorHAnsi" w:hAnsiTheme="majorHAnsi" w:cstheme="majorHAnsi"/>
          <w:sz w:val="21"/>
          <w:szCs w:val="21"/>
        </w:rPr>
        <w:t>passende technische en organisatorische maatregelen te nemen</w:t>
      </w:r>
      <w:r>
        <w:rPr>
          <w:rFonts w:asciiTheme="majorHAnsi" w:hAnsiTheme="majorHAnsi" w:cstheme="majorHAnsi"/>
          <w:sz w:val="21"/>
          <w:szCs w:val="21"/>
        </w:rPr>
        <w:t>’</w:t>
      </w:r>
      <w:r w:rsidRPr="003F5C9C">
        <w:rPr>
          <w:rFonts w:asciiTheme="majorHAnsi" w:hAnsiTheme="majorHAnsi" w:cstheme="majorHAnsi"/>
          <w:sz w:val="21"/>
          <w:szCs w:val="21"/>
        </w:rPr>
        <w:t>. Bij de beoordeling van he</w:t>
      </w:r>
      <w:r>
        <w:rPr>
          <w:rFonts w:asciiTheme="majorHAnsi" w:hAnsiTheme="majorHAnsi" w:cstheme="majorHAnsi"/>
          <w:sz w:val="21"/>
          <w:szCs w:val="21"/>
        </w:rPr>
        <w:t>t</w:t>
      </w:r>
      <w:r w:rsidRPr="003F5C9C">
        <w:rPr>
          <w:rFonts w:asciiTheme="majorHAnsi" w:hAnsiTheme="majorHAnsi" w:cstheme="majorHAnsi"/>
          <w:sz w:val="21"/>
          <w:szCs w:val="21"/>
        </w:rPr>
        <w:t xml:space="preserve"> passende beveiligingsniveau wordt rekening gehouden met de risico</w:t>
      </w:r>
      <w:r>
        <w:rPr>
          <w:rFonts w:asciiTheme="majorHAnsi" w:hAnsiTheme="majorHAnsi" w:cstheme="majorHAnsi"/>
          <w:sz w:val="21"/>
          <w:szCs w:val="21"/>
        </w:rPr>
        <w:t>’</w:t>
      </w:r>
      <w:r w:rsidRPr="003F5C9C">
        <w:rPr>
          <w:rFonts w:asciiTheme="majorHAnsi" w:hAnsiTheme="majorHAnsi" w:cstheme="majorHAnsi"/>
          <w:sz w:val="21"/>
          <w:szCs w:val="21"/>
        </w:rPr>
        <w:t>s</w:t>
      </w:r>
      <w:r>
        <w:rPr>
          <w:rFonts w:asciiTheme="majorHAnsi" w:hAnsiTheme="majorHAnsi" w:cstheme="majorHAnsi"/>
          <w:sz w:val="21"/>
          <w:szCs w:val="21"/>
        </w:rPr>
        <w:t xml:space="preserve"> van de verwerking</w:t>
      </w:r>
      <w:r w:rsidRPr="003F5C9C">
        <w:rPr>
          <w:rFonts w:asciiTheme="majorHAnsi" w:hAnsiTheme="majorHAnsi" w:cstheme="majorHAnsi"/>
          <w:sz w:val="21"/>
          <w:szCs w:val="21"/>
        </w:rPr>
        <w:t>, vooral als gevolg van de vernietiging, het verlies, de wijziging of de ongeoorloofde verstrekking van of ongeoorloofde toegang tot doorgezonden, opgeslagen of anderszins verwerkte gegevens, hetzij per ongeluk hetzij onrechtmatig.</w:t>
      </w:r>
    </w:p>
    <w:p w14:paraId="571118F6" w14:textId="77777777" w:rsidR="00991480" w:rsidRDefault="00991480" w:rsidP="00991480">
      <w:pPr>
        <w:jc w:val="both"/>
        <w:rPr>
          <w:rFonts w:asciiTheme="majorHAnsi" w:hAnsiTheme="majorHAnsi" w:cstheme="majorHAnsi"/>
          <w:i/>
          <w:sz w:val="21"/>
          <w:szCs w:val="21"/>
          <w:u w:val="single"/>
        </w:rPr>
      </w:pPr>
    </w:p>
    <w:p w14:paraId="45F77726" w14:textId="77777777" w:rsidR="00991480" w:rsidRDefault="00991480" w:rsidP="00991480">
      <w:pPr>
        <w:jc w:val="both"/>
        <w:rPr>
          <w:rFonts w:asciiTheme="majorHAnsi" w:hAnsiTheme="majorHAnsi" w:cstheme="majorHAnsi"/>
          <w:i/>
          <w:sz w:val="21"/>
          <w:szCs w:val="21"/>
          <w:u w:val="single"/>
        </w:rPr>
      </w:pPr>
      <w:r>
        <w:rPr>
          <w:rFonts w:ascii="Times New Roman" w:hAnsi="Times New Roman" w:cs="Times New Roman"/>
          <w:noProof/>
          <w:sz w:val="24"/>
          <w:szCs w:val="24"/>
          <w:lang w:val="en-US" w:eastAsia="nl-NL"/>
        </w:rPr>
        <mc:AlternateContent>
          <mc:Choice Requires="wps">
            <w:drawing>
              <wp:anchor distT="45720" distB="45720" distL="114300" distR="114300" simplePos="0" relativeHeight="251659264" behindDoc="0" locked="0" layoutInCell="1" allowOverlap="1" wp14:anchorId="40A35B73" wp14:editId="55F823F1">
                <wp:simplePos x="0" y="0"/>
                <wp:positionH relativeFrom="column">
                  <wp:posOffset>596900</wp:posOffset>
                </wp:positionH>
                <wp:positionV relativeFrom="paragraph">
                  <wp:posOffset>45085</wp:posOffset>
                </wp:positionV>
                <wp:extent cx="5073650" cy="1982470"/>
                <wp:effectExtent l="0" t="0" r="12700" b="1524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982470"/>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4B850B89" w14:textId="77777777" w:rsidR="00991480" w:rsidRDefault="00991480" w:rsidP="00991480">
                            <w:pPr>
                              <w:jc w:val="both"/>
                              <w:rPr>
                                <w:rFonts w:asciiTheme="majorHAnsi" w:hAnsiTheme="majorHAnsi" w:cstheme="majorHAnsi"/>
                                <w:b/>
                                <w:color w:val="C00000"/>
                                <w:sz w:val="21"/>
                                <w:szCs w:val="21"/>
                              </w:rPr>
                            </w:pPr>
                            <w:r>
                              <w:rPr>
                                <w:rFonts w:asciiTheme="majorHAnsi" w:hAnsiTheme="majorHAnsi" w:cstheme="majorHAnsi"/>
                                <w:b/>
                                <w:color w:val="C00000"/>
                                <w:sz w:val="21"/>
                                <w:szCs w:val="21"/>
                              </w:rPr>
                              <w:t>TO DO</w:t>
                            </w:r>
                          </w:p>
                          <w:p w14:paraId="4A18621B" w14:textId="77777777" w:rsidR="00991480" w:rsidRDefault="00991480" w:rsidP="00991480">
                            <w:pPr>
                              <w:jc w:val="both"/>
                              <w:rPr>
                                <w:rFonts w:asciiTheme="majorHAnsi" w:hAnsiTheme="majorHAnsi" w:cstheme="majorHAnsi"/>
                                <w:sz w:val="20"/>
                                <w:szCs w:val="20"/>
                              </w:rPr>
                            </w:pPr>
                            <w:r>
                              <w:rPr>
                                <w:rFonts w:asciiTheme="majorHAnsi" w:hAnsiTheme="majorHAnsi" w:cstheme="majorHAnsi"/>
                                <w:sz w:val="20"/>
                                <w:szCs w:val="20"/>
                              </w:rPr>
                              <w:t xml:space="preserve">Vooraleer u de vragen hieronder beantwoordt, maakt u best een overzicht van de volgende twee vragen: </w:t>
                            </w:r>
                          </w:p>
                          <w:p w14:paraId="24788FC2" w14:textId="77777777" w:rsidR="00991480" w:rsidRPr="00547410" w:rsidRDefault="00991480" w:rsidP="00991480">
                            <w:pPr>
                              <w:pStyle w:val="Lijstalinea"/>
                              <w:numPr>
                                <w:ilvl w:val="0"/>
                                <w:numId w:val="5"/>
                              </w:numPr>
                              <w:spacing w:after="0" w:line="240" w:lineRule="auto"/>
                              <w:jc w:val="both"/>
                              <w:rPr>
                                <w:rFonts w:asciiTheme="majorHAnsi" w:hAnsiTheme="majorHAnsi" w:cstheme="majorHAnsi"/>
                                <w:sz w:val="20"/>
                                <w:szCs w:val="20"/>
                              </w:rPr>
                            </w:pPr>
                            <w:r w:rsidRPr="00547410">
                              <w:rPr>
                                <w:rFonts w:asciiTheme="majorHAnsi" w:hAnsiTheme="majorHAnsi" w:cstheme="majorHAnsi"/>
                                <w:sz w:val="20"/>
                                <w:szCs w:val="20"/>
                              </w:rPr>
                              <w:t xml:space="preserve">Waar houdt u uw gegevens bij?  Het kan zijn dat u bepaalde gegevens bijhoudt in een Excel of Acces bestand, maar het kan ook zijn dat u gegevens bijhoudt in een Cloud – oplossing of specifieke software (mailingprogramma’s, boekhoudpakketten,…), of gewoon op papier. </w:t>
                            </w:r>
                          </w:p>
                          <w:p w14:paraId="402FD92C" w14:textId="77777777" w:rsidR="00991480" w:rsidRPr="00547410" w:rsidRDefault="00991480" w:rsidP="00991480">
                            <w:pPr>
                              <w:jc w:val="both"/>
                              <w:rPr>
                                <w:rFonts w:asciiTheme="majorHAnsi" w:hAnsiTheme="majorHAnsi" w:cstheme="majorHAnsi"/>
                                <w:sz w:val="20"/>
                                <w:szCs w:val="20"/>
                              </w:rPr>
                            </w:pPr>
                          </w:p>
                          <w:p w14:paraId="06AB42B5" w14:textId="77777777" w:rsidR="00991480" w:rsidRPr="00547410" w:rsidRDefault="00991480" w:rsidP="00991480">
                            <w:pPr>
                              <w:pStyle w:val="Lijstalinea"/>
                              <w:numPr>
                                <w:ilvl w:val="0"/>
                                <w:numId w:val="5"/>
                              </w:numPr>
                              <w:spacing w:after="0" w:line="240" w:lineRule="auto"/>
                              <w:jc w:val="both"/>
                              <w:rPr>
                                <w:rFonts w:asciiTheme="majorHAnsi" w:hAnsiTheme="majorHAnsi" w:cstheme="majorHAnsi"/>
                                <w:sz w:val="20"/>
                                <w:szCs w:val="20"/>
                              </w:rPr>
                            </w:pPr>
                            <w:r w:rsidRPr="00547410">
                              <w:rPr>
                                <w:rFonts w:asciiTheme="majorHAnsi" w:hAnsiTheme="majorHAnsi" w:cstheme="majorHAnsi"/>
                                <w:sz w:val="20"/>
                                <w:szCs w:val="20"/>
                              </w:rPr>
                              <w:t xml:space="preserve">Controleer daarnaast ook wie juist toegang heeft tot die gegevens. Als u gegevens bijhoudt op papier; wie kan dan allemaal in de kast waar die papieren bewaard worden? Wie heeft een account op het boekhoudprogramma waar u mee werkt? </w:t>
                            </w:r>
                          </w:p>
                          <w:p w14:paraId="732AC56F" w14:textId="77777777" w:rsidR="00991480" w:rsidRDefault="00991480" w:rsidP="00991480">
                            <w:pPr>
                              <w:jc w:val="both"/>
                              <w:rPr>
                                <w:rFonts w:asciiTheme="majorHAnsi" w:hAnsiTheme="majorHAnsi" w:cstheme="majorHAnsi"/>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19E58E" id="_x0000_t202" coordsize="21600,21600" o:spt="202" path="m,l,21600r21600,l21600,xe">
                <v:stroke joinstyle="miter"/>
                <v:path gradientshapeok="t" o:connecttype="rect"/>
              </v:shapetype>
              <v:shape id="Tekstvak 2" o:spid="_x0000_s1026" type="#_x0000_t202" style="position:absolute;left:0;text-align:left;margin-left:47pt;margin-top:3.55pt;width:399.5pt;height:144.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" fillcolor="#e7e6e6 [3214]" strokecolor="#a5a5a5 [3206]" strokeweight=".5pt">
                <v:textbox style="mso-fit-shape-to-text:t">
                  <w:txbxContent>
                    <w:p w:rsidR="00991480" w:rsidRDefault="00991480" w:rsidP="00991480">
                      <w:pPr>
                        <w:jc w:val="both"/>
                        <w:rPr>
                          <w:rFonts w:asciiTheme="majorHAnsi" w:hAnsiTheme="majorHAnsi" w:cstheme="majorHAnsi"/>
                          <w:b/>
                          <w:color w:val="C00000"/>
                          <w:sz w:val="21"/>
                          <w:szCs w:val="21"/>
                        </w:rPr>
                      </w:pPr>
                      <w:r>
                        <w:rPr>
                          <w:rFonts w:asciiTheme="majorHAnsi" w:hAnsiTheme="majorHAnsi" w:cstheme="majorHAnsi"/>
                          <w:b/>
                          <w:color w:val="C00000"/>
                          <w:sz w:val="21"/>
                          <w:szCs w:val="21"/>
                        </w:rPr>
                        <w:t>TO DO</w:t>
                      </w:r>
                    </w:p>
                    <w:p w:rsidR="00991480" w:rsidRDefault="00991480" w:rsidP="00991480">
                      <w:pPr>
                        <w:jc w:val="both"/>
                        <w:rPr>
                          <w:rFonts w:asciiTheme="majorHAnsi" w:hAnsiTheme="majorHAnsi" w:cstheme="majorHAnsi"/>
                          <w:sz w:val="20"/>
                          <w:szCs w:val="20"/>
                        </w:rPr>
                      </w:pPr>
                      <w:r>
                        <w:rPr>
                          <w:rFonts w:asciiTheme="majorHAnsi" w:hAnsiTheme="majorHAnsi" w:cstheme="majorHAnsi"/>
                          <w:sz w:val="20"/>
                          <w:szCs w:val="20"/>
                        </w:rPr>
                        <w:t xml:space="preserve">Vooraleer u de vragen hieronder beantwoordt, maakt u best een overzicht van de volgende twee vragen: </w:t>
                      </w:r>
                    </w:p>
                    <w:p w:rsidR="00991480" w:rsidRPr="00547410" w:rsidRDefault="00991480" w:rsidP="00991480">
                      <w:pPr>
                        <w:pStyle w:val="Lijstalinea"/>
                        <w:numPr>
                          <w:ilvl w:val="0"/>
                          <w:numId w:val="5"/>
                        </w:numPr>
                        <w:spacing w:after="0" w:line="240" w:lineRule="auto"/>
                        <w:jc w:val="both"/>
                        <w:rPr>
                          <w:rFonts w:asciiTheme="majorHAnsi" w:hAnsiTheme="majorHAnsi" w:cstheme="majorHAnsi"/>
                          <w:sz w:val="20"/>
                          <w:szCs w:val="20"/>
                        </w:rPr>
                      </w:pPr>
                      <w:r w:rsidRPr="00547410">
                        <w:rPr>
                          <w:rFonts w:asciiTheme="majorHAnsi" w:hAnsiTheme="majorHAnsi" w:cstheme="majorHAnsi"/>
                          <w:sz w:val="20"/>
                          <w:szCs w:val="20"/>
                        </w:rPr>
                        <w:t xml:space="preserve">Waar houdt u uw gegevens bij?  Het kan zijn dat u bepaalde gegevens bijhoudt in een Excel of Acces bestand, maar het kan ook zijn dat u gegevens bijhoudt in een Cloud – oplossing of specifieke software (mailingprogramma’s, boekhoudpakketten,…), of gewoon op papier. </w:t>
                      </w:r>
                    </w:p>
                    <w:p w:rsidR="00991480" w:rsidRPr="00547410" w:rsidRDefault="00991480" w:rsidP="00991480">
                      <w:pPr>
                        <w:jc w:val="both"/>
                        <w:rPr>
                          <w:rFonts w:asciiTheme="majorHAnsi" w:hAnsiTheme="majorHAnsi" w:cstheme="majorHAnsi"/>
                          <w:sz w:val="20"/>
                          <w:szCs w:val="20"/>
                        </w:rPr>
                      </w:pPr>
                    </w:p>
                    <w:p w:rsidR="00991480" w:rsidRPr="00547410" w:rsidRDefault="00991480" w:rsidP="00991480">
                      <w:pPr>
                        <w:pStyle w:val="Lijstalinea"/>
                        <w:numPr>
                          <w:ilvl w:val="0"/>
                          <w:numId w:val="5"/>
                        </w:numPr>
                        <w:spacing w:after="0" w:line="240" w:lineRule="auto"/>
                        <w:jc w:val="both"/>
                        <w:rPr>
                          <w:rFonts w:asciiTheme="majorHAnsi" w:hAnsiTheme="majorHAnsi" w:cstheme="majorHAnsi"/>
                          <w:sz w:val="20"/>
                          <w:szCs w:val="20"/>
                        </w:rPr>
                      </w:pPr>
                      <w:r w:rsidRPr="00547410">
                        <w:rPr>
                          <w:rFonts w:asciiTheme="majorHAnsi" w:hAnsiTheme="majorHAnsi" w:cstheme="majorHAnsi"/>
                          <w:sz w:val="20"/>
                          <w:szCs w:val="20"/>
                        </w:rPr>
                        <w:t xml:space="preserve">Controleer daarnaast ook wie juist toegang heeft tot die gegevens. Als u gegevens bijhoudt op papier; wie kan dan allemaal in de kast waar die papieren bewaard worden? Wie heeft een account op het boekhoudprogramma waar u mee werkt? </w:t>
                      </w:r>
                    </w:p>
                    <w:p w:rsidR="00991480" w:rsidRDefault="00991480" w:rsidP="00991480">
                      <w:pPr>
                        <w:jc w:val="both"/>
                        <w:rPr>
                          <w:rFonts w:asciiTheme="majorHAnsi" w:hAnsiTheme="majorHAnsi" w:cstheme="majorHAnsi"/>
                          <w:sz w:val="21"/>
                          <w:szCs w:val="21"/>
                        </w:rPr>
                      </w:pPr>
                    </w:p>
                  </w:txbxContent>
                </v:textbox>
                <w10:wrap type="square"/>
              </v:shape>
            </w:pict>
          </mc:Fallback>
        </mc:AlternateContent>
      </w:r>
    </w:p>
    <w:p w14:paraId="41A2C838" w14:textId="77777777" w:rsidR="00991480" w:rsidRDefault="00991480" w:rsidP="00991480">
      <w:pPr>
        <w:pStyle w:val="Kop3"/>
      </w:pPr>
    </w:p>
    <w:p w14:paraId="1CE7D6E6" w14:textId="77777777" w:rsidR="00991480" w:rsidRDefault="00991480" w:rsidP="00991480">
      <w:pPr>
        <w:pStyle w:val="Kop3"/>
      </w:pPr>
    </w:p>
    <w:p w14:paraId="052C0522" w14:textId="77777777" w:rsidR="00991480" w:rsidRDefault="00991480" w:rsidP="00991480">
      <w:pPr>
        <w:pStyle w:val="Kop3"/>
      </w:pPr>
    </w:p>
    <w:p w14:paraId="04CD9916" w14:textId="77777777" w:rsidR="00991480" w:rsidRDefault="00991480" w:rsidP="00991480">
      <w:pPr>
        <w:pStyle w:val="Kop3"/>
      </w:pPr>
    </w:p>
    <w:p w14:paraId="5E768927" w14:textId="77777777" w:rsidR="00991480" w:rsidRDefault="00991480" w:rsidP="00991480">
      <w:pPr>
        <w:pStyle w:val="Kop3"/>
      </w:pPr>
    </w:p>
    <w:p w14:paraId="047884CC" w14:textId="77777777" w:rsidR="00991480" w:rsidRDefault="00991480" w:rsidP="00991480">
      <w:pPr>
        <w:pStyle w:val="Kop3"/>
      </w:pPr>
    </w:p>
    <w:p w14:paraId="1E8B419B" w14:textId="77777777" w:rsidR="00991480" w:rsidRDefault="00991480" w:rsidP="00991480">
      <w:pPr>
        <w:pStyle w:val="Kop3"/>
      </w:pPr>
    </w:p>
    <w:p w14:paraId="5F609353" w14:textId="77777777" w:rsidR="00991480" w:rsidRDefault="00991480" w:rsidP="00991480">
      <w:pPr>
        <w:pStyle w:val="Kop3"/>
      </w:pPr>
    </w:p>
    <w:p w14:paraId="1700C3F3" w14:textId="77777777" w:rsidR="00991480" w:rsidRDefault="00991480" w:rsidP="00991480">
      <w:pPr>
        <w:pStyle w:val="Kop3"/>
      </w:pPr>
    </w:p>
    <w:p w14:paraId="136A113B" w14:textId="77777777" w:rsidR="00991480" w:rsidRPr="003F5C9C" w:rsidRDefault="00991480" w:rsidP="00991480">
      <w:pPr>
        <w:pStyle w:val="Kop3"/>
      </w:pPr>
      <w:r>
        <w:t>Beveiliging in functie van …</w:t>
      </w:r>
    </w:p>
    <w:p w14:paraId="6723B0A4" w14:textId="77777777" w:rsidR="00991480" w:rsidRPr="003F5C9C" w:rsidRDefault="00991480" w:rsidP="00991480">
      <w:pPr>
        <w:jc w:val="both"/>
        <w:rPr>
          <w:rFonts w:asciiTheme="majorHAnsi" w:hAnsiTheme="majorHAnsi" w:cstheme="majorHAnsi"/>
          <w:sz w:val="21"/>
          <w:szCs w:val="21"/>
        </w:rPr>
      </w:pPr>
    </w:p>
    <w:p w14:paraId="5F3C63DC"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Welke beveiligingsmaatregelen u dus precies moet nemen, hangt af van een aantal factoren: </w:t>
      </w:r>
    </w:p>
    <w:p w14:paraId="2ACFD86C" w14:textId="77777777" w:rsidR="00991480" w:rsidRDefault="00991480" w:rsidP="00991480">
      <w:pPr>
        <w:jc w:val="both"/>
        <w:rPr>
          <w:rFonts w:asciiTheme="majorHAnsi" w:hAnsiTheme="majorHAnsi" w:cstheme="majorHAnsi"/>
          <w:sz w:val="21"/>
          <w:szCs w:val="21"/>
        </w:rPr>
      </w:pPr>
    </w:p>
    <w:p w14:paraId="02AE777D" w14:textId="77777777" w:rsidR="00991480" w:rsidRDefault="00991480" w:rsidP="00991480">
      <w:pPr>
        <w:pStyle w:val="Lijstalinea"/>
        <w:numPr>
          <w:ilvl w:val="0"/>
          <w:numId w:val="11"/>
        </w:numPr>
        <w:spacing w:after="0" w:line="240" w:lineRule="auto"/>
        <w:jc w:val="both"/>
        <w:rPr>
          <w:rFonts w:asciiTheme="majorHAnsi" w:hAnsiTheme="majorHAnsi" w:cstheme="majorHAnsi"/>
          <w:sz w:val="21"/>
          <w:szCs w:val="21"/>
        </w:rPr>
      </w:pPr>
      <w:r w:rsidRPr="006003C0">
        <w:rPr>
          <w:rFonts w:asciiTheme="majorHAnsi" w:hAnsiTheme="majorHAnsi" w:cstheme="majorHAnsi"/>
          <w:b/>
          <w:sz w:val="21"/>
          <w:szCs w:val="21"/>
        </w:rPr>
        <w:t>De risico’s die aan de verwerking verbonden zijn</w:t>
      </w:r>
      <w:r>
        <w:rPr>
          <w:rFonts w:asciiTheme="majorHAnsi" w:hAnsiTheme="majorHAnsi" w:cstheme="majorHAnsi"/>
          <w:sz w:val="21"/>
          <w:szCs w:val="21"/>
        </w:rPr>
        <w:t xml:space="preserve">: </w:t>
      </w:r>
    </w:p>
    <w:p w14:paraId="7A2A9820" w14:textId="77777777" w:rsidR="00991480" w:rsidRDefault="00991480" w:rsidP="00991480">
      <w:pPr>
        <w:pStyle w:val="Lijstalinea"/>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Hoe groter het risico, hoe beter de beveiliging moet zijn. </w:t>
      </w:r>
      <w:r w:rsidRPr="006003C0">
        <w:rPr>
          <w:rFonts w:asciiTheme="majorHAnsi" w:hAnsiTheme="majorHAnsi" w:cstheme="majorHAnsi"/>
          <w:sz w:val="21"/>
          <w:szCs w:val="21"/>
        </w:rPr>
        <w:t xml:space="preserve">Die risico’s hangen dan weer af van de omstandigheden van de verwerking: de aard, omvang, context en doeleinden van de verwerking. </w:t>
      </w:r>
    </w:p>
    <w:p w14:paraId="4F1AF9CA" w14:textId="77777777" w:rsidR="00991480" w:rsidRDefault="00991480" w:rsidP="00991480">
      <w:pPr>
        <w:pStyle w:val="Lijstalinea"/>
        <w:numPr>
          <w:ilvl w:val="0"/>
          <w:numId w:val="12"/>
        </w:numPr>
        <w:spacing w:after="0" w:line="240" w:lineRule="auto"/>
        <w:jc w:val="both"/>
        <w:rPr>
          <w:rFonts w:asciiTheme="majorHAnsi" w:hAnsiTheme="majorHAnsi" w:cstheme="majorHAnsi"/>
          <w:sz w:val="21"/>
          <w:szCs w:val="21"/>
        </w:rPr>
      </w:pPr>
      <w:r w:rsidRPr="006003C0">
        <w:rPr>
          <w:rFonts w:asciiTheme="majorHAnsi" w:hAnsiTheme="majorHAnsi" w:cstheme="majorHAnsi"/>
          <w:sz w:val="21"/>
          <w:szCs w:val="21"/>
        </w:rPr>
        <w:t xml:space="preserve">Zo </w:t>
      </w:r>
      <w:r>
        <w:rPr>
          <w:rFonts w:asciiTheme="majorHAnsi" w:hAnsiTheme="majorHAnsi" w:cstheme="majorHAnsi"/>
          <w:sz w:val="21"/>
          <w:szCs w:val="21"/>
        </w:rPr>
        <w:t>zullen</w:t>
      </w:r>
      <w:r w:rsidRPr="006003C0">
        <w:rPr>
          <w:rFonts w:asciiTheme="majorHAnsi" w:hAnsiTheme="majorHAnsi" w:cstheme="majorHAnsi"/>
          <w:sz w:val="21"/>
          <w:szCs w:val="21"/>
        </w:rPr>
        <w:t xml:space="preserve"> bijvoorbeeld </w:t>
      </w:r>
      <w:r>
        <w:rPr>
          <w:rFonts w:asciiTheme="majorHAnsi" w:hAnsiTheme="majorHAnsi" w:cstheme="majorHAnsi"/>
          <w:sz w:val="21"/>
          <w:szCs w:val="21"/>
        </w:rPr>
        <w:t>de doeleinden die betrekking hebben op patiëntengegevens</w:t>
      </w:r>
      <w:r w:rsidRPr="006003C0">
        <w:rPr>
          <w:rFonts w:asciiTheme="majorHAnsi" w:hAnsiTheme="majorHAnsi" w:cstheme="majorHAnsi"/>
          <w:sz w:val="21"/>
          <w:szCs w:val="21"/>
        </w:rPr>
        <w:t>, meer risico’s inhouden voor de betrokkenen dan het doeleinde ‘</w:t>
      </w:r>
      <w:r>
        <w:rPr>
          <w:rFonts w:asciiTheme="majorHAnsi" w:hAnsiTheme="majorHAnsi" w:cstheme="majorHAnsi"/>
          <w:sz w:val="21"/>
          <w:szCs w:val="21"/>
        </w:rPr>
        <w:t>leveranciers</w:t>
      </w:r>
      <w:r w:rsidRPr="006003C0">
        <w:rPr>
          <w:rFonts w:asciiTheme="majorHAnsi" w:hAnsiTheme="majorHAnsi" w:cstheme="majorHAnsi"/>
          <w:sz w:val="21"/>
          <w:szCs w:val="21"/>
        </w:rPr>
        <w:t>beheer’ en dus een betere bescherming vragen.</w:t>
      </w:r>
    </w:p>
    <w:p w14:paraId="58ED9605" w14:textId="77777777" w:rsidR="00991480" w:rsidRPr="00991480" w:rsidRDefault="00991480" w:rsidP="00991480">
      <w:pPr>
        <w:pStyle w:val="Lijstalinea"/>
        <w:spacing w:after="0" w:line="240" w:lineRule="auto"/>
        <w:ind w:left="1776"/>
        <w:jc w:val="both"/>
        <w:rPr>
          <w:rFonts w:asciiTheme="majorHAnsi" w:hAnsiTheme="majorHAnsi" w:cstheme="majorHAnsi"/>
          <w:sz w:val="21"/>
          <w:szCs w:val="21"/>
        </w:rPr>
      </w:pPr>
    </w:p>
    <w:p w14:paraId="2DA11D47" w14:textId="77777777" w:rsidR="008C0E7C" w:rsidRPr="002E3A09"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18ECF002" w14:textId="77777777" w:rsidR="00991480" w:rsidRPr="00991480" w:rsidRDefault="00991480" w:rsidP="00991480">
      <w:pPr>
        <w:jc w:val="both"/>
        <w:rPr>
          <w:rFonts w:asciiTheme="majorHAnsi" w:hAnsiTheme="majorHAnsi" w:cstheme="majorHAnsi"/>
          <w:sz w:val="21"/>
          <w:szCs w:val="21"/>
        </w:rPr>
      </w:pPr>
    </w:p>
    <w:p w14:paraId="54C02D94" w14:textId="77777777" w:rsidR="00991480" w:rsidRDefault="00991480" w:rsidP="00991480">
      <w:pPr>
        <w:pStyle w:val="Lijstalinea"/>
        <w:numPr>
          <w:ilvl w:val="0"/>
          <w:numId w:val="1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H</w:t>
      </w:r>
      <w:r w:rsidRPr="006003C0">
        <w:rPr>
          <w:rFonts w:asciiTheme="majorHAnsi" w:hAnsiTheme="majorHAnsi" w:cstheme="majorHAnsi"/>
          <w:sz w:val="21"/>
          <w:szCs w:val="21"/>
        </w:rPr>
        <w:t>ou er ook hier weer rekening mee dat de verwerking van gevoelige gegevens een hoger beschermingsniveau zal vragen. Desgevallend neemt u contact op met een IT-leverancier om te weten welke mogelijkheden er zijn.</w:t>
      </w:r>
    </w:p>
    <w:p w14:paraId="6BA17116" w14:textId="77777777" w:rsidR="00991480" w:rsidRPr="006003C0" w:rsidRDefault="00991480" w:rsidP="00991480">
      <w:pPr>
        <w:pStyle w:val="Lijstalinea"/>
        <w:numPr>
          <w:ilvl w:val="0"/>
          <w:numId w:val="12"/>
        </w:numPr>
        <w:spacing w:after="0" w:line="240" w:lineRule="auto"/>
        <w:jc w:val="both"/>
        <w:rPr>
          <w:rFonts w:asciiTheme="majorHAnsi" w:hAnsiTheme="majorHAnsi" w:cstheme="majorHAnsi"/>
          <w:sz w:val="21"/>
          <w:szCs w:val="21"/>
        </w:rPr>
      </w:pPr>
      <w:r w:rsidRPr="006003C0">
        <w:rPr>
          <w:rFonts w:asciiTheme="majorHAnsi" w:hAnsiTheme="majorHAnsi" w:cstheme="majorHAnsi"/>
          <w:sz w:val="21"/>
          <w:szCs w:val="21"/>
        </w:rPr>
        <w:t>Ook de omvang van de verwerking speelt een rol. Of er sprake van enkele honderden klanten dan wel van tienduizenden klanten zal mee de te nemen maatregelen bepalen.</w:t>
      </w:r>
    </w:p>
    <w:p w14:paraId="2B7C4F88" w14:textId="77777777" w:rsidR="00991480" w:rsidRPr="003F5C9C" w:rsidRDefault="00991480" w:rsidP="00991480">
      <w:pPr>
        <w:jc w:val="both"/>
        <w:rPr>
          <w:rFonts w:asciiTheme="majorHAnsi" w:hAnsiTheme="majorHAnsi" w:cstheme="majorHAnsi"/>
          <w:sz w:val="21"/>
          <w:szCs w:val="21"/>
        </w:rPr>
      </w:pPr>
    </w:p>
    <w:p w14:paraId="5B03D5AB" w14:textId="77777777" w:rsidR="00991480" w:rsidRPr="003F5C9C" w:rsidRDefault="00991480" w:rsidP="00991480">
      <w:pPr>
        <w:jc w:val="both"/>
        <w:rPr>
          <w:rFonts w:asciiTheme="majorHAnsi" w:hAnsiTheme="majorHAnsi" w:cstheme="majorHAnsi"/>
          <w:i/>
          <w:sz w:val="21"/>
          <w:szCs w:val="21"/>
          <w:u w:val="single"/>
        </w:rPr>
      </w:pPr>
    </w:p>
    <w:p w14:paraId="3D28E2FA" w14:textId="77777777" w:rsidR="00991480" w:rsidRPr="006003C0" w:rsidRDefault="00991480" w:rsidP="00991480">
      <w:pPr>
        <w:pStyle w:val="Lijstalinea"/>
        <w:numPr>
          <w:ilvl w:val="0"/>
          <w:numId w:val="11"/>
        </w:numPr>
        <w:spacing w:after="0" w:line="240" w:lineRule="auto"/>
        <w:jc w:val="both"/>
        <w:rPr>
          <w:rFonts w:asciiTheme="majorHAnsi" w:hAnsiTheme="majorHAnsi" w:cstheme="majorHAnsi"/>
          <w:sz w:val="21"/>
          <w:szCs w:val="21"/>
        </w:rPr>
      </w:pPr>
      <w:r w:rsidRPr="006003C0">
        <w:rPr>
          <w:rFonts w:asciiTheme="majorHAnsi" w:hAnsiTheme="majorHAnsi" w:cstheme="majorHAnsi"/>
          <w:b/>
          <w:sz w:val="21"/>
          <w:szCs w:val="21"/>
        </w:rPr>
        <w:t>De stand van de techniek</w:t>
      </w:r>
      <w:r>
        <w:rPr>
          <w:rFonts w:asciiTheme="majorHAnsi" w:hAnsiTheme="majorHAnsi" w:cstheme="majorHAnsi"/>
          <w:sz w:val="21"/>
          <w:szCs w:val="21"/>
        </w:rPr>
        <w:t>:</w:t>
      </w:r>
    </w:p>
    <w:p w14:paraId="64987333" w14:textId="77777777" w:rsidR="00991480" w:rsidRPr="003F5C9C" w:rsidRDefault="00991480" w:rsidP="00991480">
      <w:pPr>
        <w:ind w:left="708"/>
        <w:jc w:val="both"/>
        <w:rPr>
          <w:rFonts w:asciiTheme="majorHAnsi" w:hAnsiTheme="majorHAnsi" w:cstheme="majorHAnsi"/>
          <w:sz w:val="21"/>
          <w:szCs w:val="21"/>
        </w:rPr>
      </w:pPr>
      <w:r w:rsidRPr="003F5C9C">
        <w:rPr>
          <w:rFonts w:asciiTheme="majorHAnsi" w:hAnsiTheme="majorHAnsi" w:cstheme="majorHAnsi"/>
          <w:sz w:val="21"/>
          <w:szCs w:val="21"/>
        </w:rPr>
        <w:t xml:space="preserve">Bij het bepalen van de maatregelen om de risico’s te beheren en beheersen moet rekening worden gehouden met de stand van de techniek.  Dat betekent dat wat vandaag een goede beveiligingsmaatregel is, dat morgen niet meer noodzakelijk is. </w:t>
      </w:r>
    </w:p>
    <w:p w14:paraId="47885853" w14:textId="77777777" w:rsidR="00991480" w:rsidRPr="003F5C9C" w:rsidRDefault="00991480" w:rsidP="00991480">
      <w:pPr>
        <w:jc w:val="both"/>
        <w:rPr>
          <w:rFonts w:asciiTheme="majorHAnsi" w:hAnsiTheme="majorHAnsi" w:cstheme="majorHAnsi"/>
          <w:i/>
          <w:sz w:val="21"/>
          <w:szCs w:val="21"/>
          <w:u w:val="single"/>
        </w:rPr>
      </w:pPr>
    </w:p>
    <w:p w14:paraId="54B1381A" w14:textId="77777777" w:rsidR="00991480" w:rsidRDefault="00991480" w:rsidP="00991480">
      <w:pPr>
        <w:pStyle w:val="Lijstalinea"/>
        <w:numPr>
          <w:ilvl w:val="0"/>
          <w:numId w:val="11"/>
        </w:numPr>
        <w:spacing w:after="0" w:line="240" w:lineRule="auto"/>
        <w:jc w:val="both"/>
        <w:rPr>
          <w:rFonts w:asciiTheme="majorHAnsi" w:hAnsiTheme="majorHAnsi" w:cstheme="majorHAnsi"/>
          <w:sz w:val="21"/>
          <w:szCs w:val="21"/>
        </w:rPr>
      </w:pPr>
      <w:r w:rsidRPr="006003C0">
        <w:rPr>
          <w:rFonts w:asciiTheme="majorHAnsi" w:hAnsiTheme="majorHAnsi" w:cstheme="majorHAnsi"/>
          <w:b/>
          <w:sz w:val="21"/>
          <w:szCs w:val="21"/>
        </w:rPr>
        <w:t>De uitvoeringskosten</w:t>
      </w:r>
      <w:r>
        <w:rPr>
          <w:rFonts w:asciiTheme="majorHAnsi" w:hAnsiTheme="majorHAnsi" w:cstheme="majorHAnsi"/>
          <w:sz w:val="21"/>
          <w:szCs w:val="21"/>
        </w:rPr>
        <w:t>:</w:t>
      </w:r>
    </w:p>
    <w:p w14:paraId="2DC21005" w14:textId="77777777" w:rsidR="00991480" w:rsidRDefault="00991480" w:rsidP="00991480">
      <w:pPr>
        <w:pStyle w:val="Lijstalinea"/>
        <w:spacing w:after="0" w:line="240" w:lineRule="auto"/>
        <w:jc w:val="both"/>
        <w:rPr>
          <w:rFonts w:asciiTheme="majorHAnsi" w:hAnsiTheme="majorHAnsi" w:cstheme="majorHAnsi"/>
          <w:sz w:val="21"/>
          <w:szCs w:val="21"/>
        </w:rPr>
      </w:pPr>
      <w:r w:rsidRPr="006003C0">
        <w:rPr>
          <w:rFonts w:asciiTheme="majorHAnsi" w:hAnsiTheme="majorHAnsi" w:cstheme="majorHAnsi"/>
          <w:sz w:val="21"/>
          <w:szCs w:val="21"/>
        </w:rPr>
        <w:t xml:space="preserve">Bij het bepalen van de maatregelen om de risico’s te beheren en beheersen mag rekening worden gehouden met de uitvoeringskosten. Die kosten worden mee bepaald door de context. Zo is het duidelijk dat de kosten inzake beveiliging voor een gemiddelde KMO heel wat lager zullen zijn dan de kosten voor de beveiliging van een (middelgroot) ziekenhuis. Dat betekent ook dat niet noodzakelijk altijd de duurste oplossing moet worden gekozen. </w:t>
      </w:r>
    </w:p>
    <w:p w14:paraId="08ED49BD" w14:textId="77777777" w:rsidR="00991480" w:rsidRDefault="00991480" w:rsidP="00991480">
      <w:pPr>
        <w:pStyle w:val="Lijstalinea"/>
        <w:spacing w:after="0" w:line="240" w:lineRule="auto"/>
        <w:jc w:val="both"/>
        <w:rPr>
          <w:rFonts w:asciiTheme="majorHAnsi" w:hAnsiTheme="majorHAnsi" w:cstheme="majorHAnsi"/>
          <w:sz w:val="21"/>
          <w:szCs w:val="21"/>
        </w:rPr>
      </w:pPr>
      <w:r w:rsidRPr="009A7611">
        <w:rPr>
          <w:rFonts w:asciiTheme="majorHAnsi" w:hAnsiTheme="majorHAnsi" w:cstheme="majorHAnsi"/>
          <w:noProof/>
          <w:sz w:val="21"/>
          <w:szCs w:val="21"/>
          <w:lang w:val="en-US" w:eastAsia="nl-NL"/>
        </w:rPr>
        <mc:AlternateContent>
          <mc:Choice Requires="wps">
            <w:drawing>
              <wp:anchor distT="45720" distB="45720" distL="114300" distR="114300" simplePos="0" relativeHeight="251660288" behindDoc="0" locked="0" layoutInCell="1" allowOverlap="1" wp14:anchorId="2B87B43C" wp14:editId="101A39EA">
                <wp:simplePos x="0" y="0"/>
                <wp:positionH relativeFrom="column">
                  <wp:posOffset>471805</wp:posOffset>
                </wp:positionH>
                <wp:positionV relativeFrom="paragraph">
                  <wp:posOffset>304800</wp:posOffset>
                </wp:positionV>
                <wp:extent cx="5429250" cy="1689100"/>
                <wp:effectExtent l="0" t="0" r="19050" b="2540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689100"/>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555E3AB8" w14:textId="77777777" w:rsidR="00991480" w:rsidRPr="00E87E92" w:rsidRDefault="00991480" w:rsidP="00991480">
                            <w:pPr>
                              <w:pStyle w:val="Kop4"/>
                              <w:rPr>
                                <w:b/>
                                <w:i w:val="0"/>
                                <w:color w:val="auto"/>
                                <w:sz w:val="20"/>
                                <w:szCs w:val="20"/>
                              </w:rPr>
                            </w:pPr>
                            <w:r w:rsidRPr="00E87E92">
                              <w:rPr>
                                <w:b/>
                                <w:i w:val="0"/>
                                <w:color w:val="auto"/>
                                <w:sz w:val="20"/>
                                <w:szCs w:val="20"/>
                              </w:rPr>
                              <w:t>Wat met certificeringsnormen, zoals ISO 27000?</w:t>
                            </w:r>
                          </w:p>
                          <w:p w14:paraId="1AFF8069" w14:textId="77777777" w:rsidR="00991480" w:rsidRPr="00E87E92" w:rsidRDefault="00991480" w:rsidP="00991480">
                            <w:pPr>
                              <w:jc w:val="both"/>
                              <w:rPr>
                                <w:rFonts w:asciiTheme="majorHAnsi" w:hAnsiTheme="majorHAnsi" w:cstheme="majorHAnsi"/>
                                <w:sz w:val="20"/>
                                <w:szCs w:val="20"/>
                              </w:rPr>
                            </w:pPr>
                          </w:p>
                          <w:p w14:paraId="56EDEE45" w14:textId="77777777" w:rsidR="00991480" w:rsidRPr="00E87E92" w:rsidRDefault="00991480" w:rsidP="00991480">
                            <w:pPr>
                              <w:jc w:val="both"/>
                              <w:rPr>
                                <w:rFonts w:asciiTheme="majorHAnsi" w:hAnsiTheme="majorHAnsi" w:cstheme="majorHAnsi"/>
                                <w:sz w:val="20"/>
                                <w:szCs w:val="20"/>
                              </w:rPr>
                            </w:pPr>
                            <w:r w:rsidRPr="00E87E92">
                              <w:rPr>
                                <w:rFonts w:asciiTheme="majorHAnsi" w:hAnsiTheme="majorHAnsi" w:cstheme="majorHAnsi"/>
                                <w:sz w:val="20"/>
                                <w:szCs w:val="20"/>
                              </w:rPr>
                              <w:t>Inzake beveiliging kan een beroep worden gedaan op bepaalde certificeringsnormen, zoals ISO 27000. Ondernemingen die deze certificering kunnen voorleggen, mogen ervan uitgaan dat de genomen beveiligingsmaatregelen passend zijn.</w:t>
                            </w:r>
                          </w:p>
                          <w:p w14:paraId="00DABAC4" w14:textId="77777777" w:rsidR="00991480" w:rsidRPr="00E87E92" w:rsidRDefault="00991480" w:rsidP="00991480">
                            <w:pPr>
                              <w:jc w:val="both"/>
                              <w:rPr>
                                <w:rFonts w:asciiTheme="majorHAnsi" w:hAnsiTheme="majorHAnsi" w:cstheme="majorHAnsi"/>
                                <w:sz w:val="20"/>
                                <w:szCs w:val="20"/>
                              </w:rPr>
                            </w:pPr>
                            <w:r w:rsidRPr="00E87E92">
                              <w:rPr>
                                <w:rFonts w:asciiTheme="majorHAnsi" w:hAnsiTheme="majorHAnsi" w:cstheme="majorHAnsi"/>
                                <w:sz w:val="20"/>
                                <w:szCs w:val="20"/>
                              </w:rPr>
                              <w:t>Hou er wel rekening mee dat (op dit ogenblik) deze certificeringsnormen vooral gericht zijn op de technische aspecten van informatieveiligheid en niet zozeer op het ruimere kader van de bescherming van persoonsgegevens. Dat betekent dat ze slechts een gedeeltelijke oplossing bieden op het vlak van de (globale) naleving van de GDPR.</w:t>
                            </w:r>
                          </w:p>
                          <w:p w14:paraId="623BA1AE" w14:textId="77777777" w:rsidR="00991480" w:rsidRPr="00E87E92" w:rsidRDefault="00991480" w:rsidP="00991480">
                            <w:pPr>
                              <w:jc w:val="both"/>
                              <w:rPr>
                                <w:rFonts w:asciiTheme="majorHAnsi" w:hAnsiTheme="majorHAnsi" w:cstheme="majorHAns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274C8" id="Tekstvak 3" o:spid="_x0000_s1027" type="#_x0000_t202" style="position:absolute;left:0;text-align:left;margin-left:37.15pt;margin-top:24pt;width:427.5pt;height:1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" fillcolor="#e7e6e6 [3214]" strokecolor="#a5a5a5 [3206]" strokeweight=".5pt">
                <v:textbox>
                  <w:txbxContent>
                    <w:p w:rsidR="00991480" w:rsidRPr="00E87E92" w:rsidRDefault="00991480" w:rsidP="00991480">
                      <w:pPr>
                        <w:pStyle w:val="Kop4"/>
                        <w:rPr>
                          <w:b/>
                          <w:i w:val="0"/>
                          <w:color w:val="auto"/>
                          <w:sz w:val="20"/>
                          <w:szCs w:val="20"/>
                        </w:rPr>
                      </w:pPr>
                      <w:r w:rsidRPr="00E87E92">
                        <w:rPr>
                          <w:b/>
                          <w:i w:val="0"/>
                          <w:color w:val="auto"/>
                          <w:sz w:val="20"/>
                          <w:szCs w:val="20"/>
                        </w:rPr>
                        <w:t>Wat met certificeringsnormen, zoals ISO 27000?</w:t>
                      </w:r>
                    </w:p>
                    <w:p w:rsidR="00991480" w:rsidRPr="00E87E92" w:rsidRDefault="00991480" w:rsidP="00991480">
                      <w:pPr>
                        <w:jc w:val="both"/>
                        <w:rPr>
                          <w:rFonts w:asciiTheme="majorHAnsi" w:hAnsiTheme="majorHAnsi" w:cstheme="majorHAnsi"/>
                          <w:sz w:val="20"/>
                          <w:szCs w:val="20"/>
                        </w:rPr>
                      </w:pPr>
                    </w:p>
                    <w:p w:rsidR="00991480" w:rsidRPr="00E87E92" w:rsidRDefault="00991480" w:rsidP="00991480">
                      <w:pPr>
                        <w:jc w:val="both"/>
                        <w:rPr>
                          <w:rFonts w:asciiTheme="majorHAnsi" w:hAnsiTheme="majorHAnsi" w:cstheme="majorHAnsi"/>
                          <w:sz w:val="20"/>
                          <w:szCs w:val="20"/>
                        </w:rPr>
                      </w:pPr>
                      <w:r w:rsidRPr="00E87E92">
                        <w:rPr>
                          <w:rFonts w:asciiTheme="majorHAnsi" w:hAnsiTheme="majorHAnsi" w:cstheme="majorHAnsi"/>
                          <w:sz w:val="20"/>
                          <w:szCs w:val="20"/>
                        </w:rPr>
                        <w:t>Inzake beveiliging kan een beroep worden gedaan op bepaalde certificeringsnormen, zoals ISO 27000. Ondernemingen die deze certificering kunnen voorleggen, mogen ervan uitgaan dat de genomen beveiligingsmaatregelen passend zijn.</w:t>
                      </w:r>
                    </w:p>
                    <w:p w:rsidR="00991480" w:rsidRPr="00E87E92" w:rsidRDefault="00991480" w:rsidP="00991480">
                      <w:pPr>
                        <w:jc w:val="both"/>
                        <w:rPr>
                          <w:rFonts w:asciiTheme="majorHAnsi" w:hAnsiTheme="majorHAnsi" w:cstheme="majorHAnsi"/>
                          <w:sz w:val="20"/>
                          <w:szCs w:val="20"/>
                        </w:rPr>
                      </w:pPr>
                      <w:r w:rsidRPr="00E87E92">
                        <w:rPr>
                          <w:rFonts w:asciiTheme="majorHAnsi" w:hAnsiTheme="majorHAnsi" w:cstheme="majorHAnsi"/>
                          <w:sz w:val="20"/>
                          <w:szCs w:val="20"/>
                        </w:rPr>
                        <w:t>Hou er wel rekening mee dat (op dit ogenblik) deze certificeringsnormen vooral gericht zijn op de technische aspecten van informatieveiligheid en niet zozeer op het ruimere kader van de bescherming van persoonsgegevens. Dat betekent dat ze slechts een gedeeltelijke oplossing bieden op het vlak van de (globale) naleving van de GDPR.</w:t>
                      </w:r>
                    </w:p>
                    <w:p w:rsidR="00991480" w:rsidRPr="00E87E92" w:rsidRDefault="00991480" w:rsidP="00991480">
                      <w:pPr>
                        <w:jc w:val="both"/>
                        <w:rPr>
                          <w:rFonts w:asciiTheme="majorHAnsi" w:hAnsiTheme="majorHAnsi" w:cstheme="majorHAnsi"/>
                          <w:sz w:val="21"/>
                          <w:szCs w:val="21"/>
                        </w:rPr>
                      </w:pPr>
                    </w:p>
                  </w:txbxContent>
                </v:textbox>
                <w10:wrap type="square"/>
              </v:shape>
            </w:pict>
          </mc:Fallback>
        </mc:AlternateContent>
      </w:r>
    </w:p>
    <w:p w14:paraId="12329ACD" w14:textId="77777777" w:rsidR="00991480" w:rsidRDefault="00991480" w:rsidP="00991480">
      <w:pPr>
        <w:pStyle w:val="Lijstalinea"/>
        <w:spacing w:after="0" w:line="240" w:lineRule="auto"/>
        <w:jc w:val="both"/>
        <w:rPr>
          <w:rFonts w:asciiTheme="majorHAnsi" w:hAnsiTheme="majorHAnsi" w:cstheme="majorHAnsi"/>
          <w:sz w:val="21"/>
          <w:szCs w:val="21"/>
        </w:rPr>
      </w:pPr>
    </w:p>
    <w:p w14:paraId="3A69545C" w14:textId="77777777" w:rsidR="00CA5B2D" w:rsidRDefault="00CA5B2D" w:rsidP="00991480">
      <w:pPr>
        <w:rPr>
          <w:rFonts w:asciiTheme="majorHAnsi" w:hAnsiTheme="majorHAnsi" w:cstheme="majorHAnsi"/>
          <w:sz w:val="21"/>
          <w:szCs w:val="21"/>
        </w:rPr>
      </w:pPr>
    </w:p>
    <w:p w14:paraId="75D61580" w14:textId="77777777" w:rsidR="00CA5B2D" w:rsidRDefault="00CA5B2D" w:rsidP="00991480">
      <w:pPr>
        <w:rPr>
          <w:rFonts w:asciiTheme="majorHAnsi" w:hAnsiTheme="majorHAnsi" w:cstheme="majorHAnsi"/>
          <w:sz w:val="21"/>
          <w:szCs w:val="21"/>
        </w:rPr>
      </w:pPr>
    </w:p>
    <w:p w14:paraId="3103C5AA" w14:textId="77777777" w:rsidR="00CA5B2D" w:rsidRDefault="00CA5B2D" w:rsidP="00991480">
      <w:pPr>
        <w:rPr>
          <w:rFonts w:asciiTheme="majorHAnsi" w:hAnsiTheme="majorHAnsi" w:cstheme="majorHAnsi"/>
          <w:sz w:val="21"/>
          <w:szCs w:val="21"/>
        </w:rPr>
      </w:pPr>
    </w:p>
    <w:p w14:paraId="78C2CF77" w14:textId="77777777" w:rsidR="00CA5B2D" w:rsidRDefault="00CA5B2D" w:rsidP="00991480">
      <w:pPr>
        <w:rPr>
          <w:rFonts w:asciiTheme="majorHAnsi" w:hAnsiTheme="majorHAnsi" w:cstheme="majorHAnsi"/>
          <w:sz w:val="21"/>
          <w:szCs w:val="21"/>
        </w:rPr>
      </w:pPr>
    </w:p>
    <w:p w14:paraId="649DF7B9" w14:textId="77777777" w:rsidR="00CA5B2D" w:rsidRDefault="00CA5B2D" w:rsidP="00991480">
      <w:pPr>
        <w:rPr>
          <w:rFonts w:asciiTheme="majorHAnsi" w:hAnsiTheme="majorHAnsi" w:cstheme="majorHAnsi"/>
          <w:sz w:val="21"/>
          <w:szCs w:val="21"/>
        </w:rPr>
      </w:pPr>
    </w:p>
    <w:p w14:paraId="1B3558D7" w14:textId="77777777" w:rsidR="00CA5B2D" w:rsidRDefault="00CA5B2D" w:rsidP="00991480">
      <w:pPr>
        <w:rPr>
          <w:rFonts w:asciiTheme="majorHAnsi" w:hAnsiTheme="majorHAnsi" w:cstheme="majorHAnsi"/>
          <w:sz w:val="21"/>
          <w:szCs w:val="21"/>
        </w:rPr>
      </w:pPr>
    </w:p>
    <w:p w14:paraId="689DE168" w14:textId="77777777" w:rsidR="00CA5B2D" w:rsidRDefault="00CA5B2D" w:rsidP="00991480">
      <w:pPr>
        <w:rPr>
          <w:rFonts w:asciiTheme="majorHAnsi" w:hAnsiTheme="majorHAnsi" w:cstheme="majorHAnsi"/>
          <w:sz w:val="21"/>
          <w:szCs w:val="21"/>
        </w:rPr>
      </w:pPr>
    </w:p>
    <w:p w14:paraId="0BDD408E" w14:textId="77777777" w:rsidR="00CA5B2D" w:rsidRDefault="00CA5B2D" w:rsidP="00991480">
      <w:pPr>
        <w:rPr>
          <w:rFonts w:asciiTheme="majorHAnsi" w:hAnsiTheme="majorHAnsi" w:cstheme="majorHAnsi"/>
          <w:sz w:val="21"/>
          <w:szCs w:val="21"/>
        </w:rPr>
      </w:pPr>
    </w:p>
    <w:p w14:paraId="42023F08" w14:textId="77777777" w:rsidR="00CA5B2D" w:rsidRDefault="00CA5B2D" w:rsidP="00991480">
      <w:pPr>
        <w:rPr>
          <w:rFonts w:asciiTheme="majorHAnsi" w:hAnsiTheme="majorHAnsi" w:cstheme="majorHAnsi"/>
          <w:sz w:val="21"/>
          <w:szCs w:val="21"/>
        </w:rPr>
      </w:pPr>
    </w:p>
    <w:p w14:paraId="6B38FFA1" w14:textId="77777777" w:rsidR="00CA5B2D" w:rsidRDefault="00CA5B2D" w:rsidP="00991480">
      <w:pPr>
        <w:rPr>
          <w:rFonts w:asciiTheme="majorHAnsi" w:hAnsiTheme="majorHAnsi" w:cstheme="majorHAnsi"/>
          <w:sz w:val="21"/>
          <w:szCs w:val="21"/>
        </w:rPr>
      </w:pPr>
    </w:p>
    <w:p w14:paraId="04B3A8A5" w14:textId="77777777" w:rsidR="00CA5B2D" w:rsidRDefault="00CA5B2D" w:rsidP="00991480">
      <w:pPr>
        <w:rPr>
          <w:rFonts w:asciiTheme="majorHAnsi" w:hAnsiTheme="majorHAnsi" w:cstheme="majorHAnsi"/>
          <w:sz w:val="21"/>
          <w:szCs w:val="21"/>
        </w:rPr>
      </w:pPr>
    </w:p>
    <w:p w14:paraId="7B597DCE" w14:textId="77777777" w:rsidR="00991480" w:rsidRDefault="00991480" w:rsidP="00991480">
      <w:pPr>
        <w:rPr>
          <w:rFonts w:asciiTheme="majorHAnsi" w:hAnsiTheme="majorHAnsi" w:cstheme="majorHAnsi"/>
          <w:sz w:val="21"/>
          <w:szCs w:val="21"/>
        </w:rPr>
      </w:pPr>
      <w:r>
        <w:rPr>
          <w:rFonts w:asciiTheme="majorHAnsi" w:hAnsiTheme="majorHAnsi" w:cstheme="majorHAnsi"/>
          <w:sz w:val="21"/>
          <w:szCs w:val="21"/>
        </w:rPr>
        <w:t>Specifiek voor zorgverstrekkers geldt dat o</w:t>
      </w:r>
      <w:r w:rsidRPr="00850A89">
        <w:rPr>
          <w:rFonts w:asciiTheme="majorHAnsi" w:hAnsiTheme="majorHAnsi" w:cstheme="majorHAnsi"/>
          <w:sz w:val="21"/>
          <w:szCs w:val="21"/>
        </w:rPr>
        <w:t>p het vlak van beveiliging rekening moet, mag en kan worden gehouden met de mate waarin bepaalde toepassingen of programma’s zijn erkend door de overheid. Zo’n erkenning van toepassingen of programma’s door de overheid, in het bijzonder het e-Health platform, houdt immers rekening met de risico’s die aan de verwerking via die toepassingen of programma’s zijn verbonden en dus ook met de vereiste beveiliging.</w:t>
      </w:r>
    </w:p>
    <w:p w14:paraId="333C4D0F" w14:textId="77777777" w:rsidR="00991480" w:rsidRPr="00D95519" w:rsidRDefault="00991480" w:rsidP="00991480">
      <w:pPr>
        <w:jc w:val="both"/>
        <w:rPr>
          <w:rFonts w:asciiTheme="majorHAnsi" w:hAnsiTheme="majorHAnsi" w:cstheme="majorHAnsi"/>
          <w:sz w:val="21"/>
          <w:szCs w:val="21"/>
        </w:rPr>
      </w:pPr>
    </w:p>
    <w:p w14:paraId="2B6510CB" w14:textId="77777777" w:rsidR="00991480" w:rsidRDefault="00991480" w:rsidP="00991480">
      <w:pPr>
        <w:pStyle w:val="Lijstalinea"/>
        <w:spacing w:after="0" w:line="240" w:lineRule="auto"/>
        <w:jc w:val="both"/>
        <w:rPr>
          <w:rFonts w:asciiTheme="majorHAnsi" w:hAnsiTheme="majorHAnsi" w:cstheme="majorHAnsi"/>
          <w:sz w:val="21"/>
          <w:szCs w:val="21"/>
        </w:rPr>
      </w:pPr>
    </w:p>
    <w:p w14:paraId="5F41F524" w14:textId="77777777" w:rsidR="00991480" w:rsidRPr="003F5C9C" w:rsidRDefault="00991480" w:rsidP="00991480">
      <w:pPr>
        <w:pStyle w:val="Kop3"/>
      </w:pPr>
      <w:r w:rsidRPr="003F5C9C">
        <w:t>Praktisch – voorbeelden van beveiligingsmaatregelen</w:t>
      </w:r>
    </w:p>
    <w:p w14:paraId="0066452B" w14:textId="77777777" w:rsidR="00991480" w:rsidRPr="003F5C9C" w:rsidRDefault="00991480" w:rsidP="00991480">
      <w:pPr>
        <w:jc w:val="both"/>
        <w:rPr>
          <w:rFonts w:asciiTheme="majorHAnsi" w:hAnsiTheme="majorHAnsi" w:cstheme="majorHAnsi"/>
          <w:sz w:val="21"/>
          <w:szCs w:val="21"/>
        </w:rPr>
      </w:pPr>
    </w:p>
    <w:p w14:paraId="6E7822FD"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Hieronder worden een aantal voorbeelden gegeven van mogelijke beveiligingsmaatregelen. Zoals gezegd, volstaat het niet  om deze lijst gewoon over te nemen: </w:t>
      </w:r>
      <w:r w:rsidRPr="003F5C9C">
        <w:rPr>
          <w:rFonts w:asciiTheme="majorHAnsi" w:hAnsiTheme="majorHAnsi" w:cstheme="majorHAnsi"/>
          <w:sz w:val="21"/>
          <w:szCs w:val="21"/>
        </w:rPr>
        <w:t xml:space="preserve"> </w:t>
      </w:r>
      <w:r>
        <w:rPr>
          <w:rFonts w:asciiTheme="majorHAnsi" w:hAnsiTheme="majorHAnsi" w:cstheme="majorHAnsi"/>
          <w:sz w:val="21"/>
          <w:szCs w:val="21"/>
        </w:rPr>
        <w:t xml:space="preserve">u moet steeds in functie van de gegevens die u verwerkt, nagaan welke maatregelen passend zijn. </w:t>
      </w:r>
    </w:p>
    <w:p w14:paraId="11E32FBD" w14:textId="77777777" w:rsidR="00991480" w:rsidRDefault="00991480" w:rsidP="00991480">
      <w:pPr>
        <w:jc w:val="both"/>
        <w:rPr>
          <w:rFonts w:asciiTheme="majorHAnsi" w:hAnsiTheme="majorHAnsi" w:cstheme="majorHAnsi"/>
          <w:sz w:val="21"/>
          <w:szCs w:val="21"/>
        </w:rPr>
      </w:pPr>
    </w:p>
    <w:p w14:paraId="53AB0FD8" w14:textId="77777777" w:rsidR="00991480" w:rsidRDefault="00991480" w:rsidP="00991480">
      <w:pPr>
        <w:jc w:val="both"/>
        <w:rPr>
          <w:rFonts w:asciiTheme="majorHAnsi" w:hAnsiTheme="majorHAnsi" w:cstheme="majorHAnsi"/>
          <w:sz w:val="21"/>
          <w:szCs w:val="21"/>
        </w:rPr>
      </w:pPr>
    </w:p>
    <w:p w14:paraId="648BB56C" w14:textId="77777777" w:rsidR="00991480" w:rsidRDefault="00991480" w:rsidP="00991480">
      <w:pPr>
        <w:jc w:val="both"/>
        <w:rPr>
          <w:rFonts w:asciiTheme="majorHAnsi" w:hAnsiTheme="majorHAnsi" w:cstheme="majorHAnsi"/>
          <w:sz w:val="21"/>
          <w:szCs w:val="21"/>
        </w:rPr>
      </w:pPr>
    </w:p>
    <w:p w14:paraId="5EBBD5E9" w14:textId="77777777" w:rsidR="00991480" w:rsidRDefault="00991480" w:rsidP="00991480">
      <w:pPr>
        <w:jc w:val="both"/>
        <w:rPr>
          <w:rFonts w:asciiTheme="majorHAnsi" w:hAnsiTheme="majorHAnsi" w:cstheme="majorHAnsi"/>
          <w:sz w:val="21"/>
          <w:szCs w:val="21"/>
        </w:rPr>
      </w:pPr>
    </w:p>
    <w:p w14:paraId="670A3823" w14:textId="77777777" w:rsidR="00991480" w:rsidRDefault="00991480" w:rsidP="00991480">
      <w:pPr>
        <w:jc w:val="both"/>
        <w:rPr>
          <w:rFonts w:asciiTheme="majorHAnsi" w:hAnsiTheme="majorHAnsi" w:cstheme="majorHAnsi"/>
          <w:sz w:val="21"/>
          <w:szCs w:val="21"/>
        </w:rPr>
      </w:pPr>
    </w:p>
    <w:p w14:paraId="0E189785" w14:textId="77777777" w:rsidR="008C0E7C" w:rsidRPr="002E3A09"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60798602" w14:textId="77777777" w:rsidR="00991480" w:rsidRPr="003F5C9C" w:rsidRDefault="00991480" w:rsidP="00991480">
      <w:pPr>
        <w:jc w:val="both"/>
        <w:rPr>
          <w:rFonts w:asciiTheme="majorHAnsi" w:hAnsiTheme="majorHAnsi" w:cstheme="majorHAnsi"/>
          <w:sz w:val="21"/>
          <w:szCs w:val="21"/>
        </w:rPr>
      </w:pPr>
    </w:p>
    <w:p w14:paraId="3116D983" w14:textId="77777777" w:rsidR="00991480" w:rsidRDefault="00991480" w:rsidP="00991480">
      <w:pPr>
        <w:pStyle w:val="Kop4"/>
      </w:pPr>
      <w:r w:rsidRPr="009A7611">
        <w:rPr>
          <w:rFonts w:cstheme="majorHAnsi"/>
          <w:noProof/>
          <w:sz w:val="21"/>
          <w:szCs w:val="21"/>
          <w:lang w:val="en-US" w:eastAsia="nl-NL"/>
        </w:rPr>
        <w:lastRenderedPageBreak/>
        <mc:AlternateContent>
          <mc:Choice Requires="wps">
            <w:drawing>
              <wp:anchor distT="45720" distB="45720" distL="114300" distR="114300" simplePos="0" relativeHeight="251661312" behindDoc="0" locked="0" layoutInCell="1" allowOverlap="1" wp14:anchorId="592C90DC" wp14:editId="1DBE335F">
                <wp:simplePos x="0" y="0"/>
                <wp:positionH relativeFrom="column">
                  <wp:posOffset>522605</wp:posOffset>
                </wp:positionH>
                <wp:positionV relativeFrom="paragraph">
                  <wp:posOffset>13970</wp:posOffset>
                </wp:positionV>
                <wp:extent cx="5429250" cy="1930400"/>
                <wp:effectExtent l="0" t="0" r="19050" b="12700"/>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930400"/>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080ECF55" w14:textId="77777777" w:rsidR="00991480" w:rsidRPr="00E87E92" w:rsidRDefault="00991480" w:rsidP="00991480">
                            <w:pPr>
                              <w:pStyle w:val="Kop4"/>
                              <w:rPr>
                                <w:b/>
                                <w:i w:val="0"/>
                                <w:color w:val="auto"/>
                                <w:sz w:val="20"/>
                                <w:szCs w:val="20"/>
                              </w:rPr>
                            </w:pPr>
                            <w:r w:rsidRPr="00E87E92">
                              <w:rPr>
                                <w:b/>
                                <w:i w:val="0"/>
                                <w:color w:val="auto"/>
                                <w:sz w:val="20"/>
                                <w:szCs w:val="20"/>
                              </w:rPr>
                              <w:t>Technische maatregelen</w:t>
                            </w:r>
                          </w:p>
                          <w:p w14:paraId="3B34A71A" w14:textId="77777777" w:rsidR="00991480" w:rsidRPr="00E87E92" w:rsidRDefault="00991480" w:rsidP="00991480">
                            <w:pPr>
                              <w:pStyle w:val="Lijstalinea"/>
                              <w:spacing w:after="0" w:line="240" w:lineRule="auto"/>
                              <w:jc w:val="both"/>
                              <w:rPr>
                                <w:rFonts w:asciiTheme="majorHAnsi" w:hAnsiTheme="majorHAnsi" w:cstheme="majorHAnsi"/>
                                <w:sz w:val="20"/>
                                <w:szCs w:val="20"/>
                              </w:rPr>
                            </w:pPr>
                          </w:p>
                          <w:p w14:paraId="6DFB6543"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Gegevens via een algoritme tijdelijk onleesbaar maken ( ‘versleuteling’)</w:t>
                            </w:r>
                          </w:p>
                          <w:p w14:paraId="6068ACDB"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825A4A">
                              <w:rPr>
                                <w:rFonts w:asciiTheme="majorHAnsi" w:hAnsiTheme="majorHAnsi" w:cstheme="majorHAnsi"/>
                                <w:sz w:val="20"/>
                                <w:szCs w:val="20"/>
                              </w:rPr>
                              <w:t>T</w:t>
                            </w:r>
                            <w:r>
                              <w:rPr>
                                <w:rFonts w:asciiTheme="majorHAnsi" w:hAnsiTheme="majorHAnsi" w:cstheme="majorHAnsi"/>
                                <w:sz w:val="20"/>
                                <w:szCs w:val="20"/>
                              </w:rPr>
                              <w:t>oegang tot gegevens enkel mogelijk maken via een combinatie van 2 of meer persoonlijke elementen ( gebruikersnaam + paswoord; identiteitskaart + paswoord; …)</w:t>
                            </w:r>
                          </w:p>
                          <w:p w14:paraId="2ABC2E98"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lang w:val="en-GB"/>
                              </w:rPr>
                            </w:pPr>
                            <w:r>
                              <w:rPr>
                                <w:rFonts w:asciiTheme="majorHAnsi" w:hAnsiTheme="majorHAnsi" w:cstheme="majorHAnsi"/>
                                <w:sz w:val="20"/>
                                <w:szCs w:val="20"/>
                                <w:lang w:val="en-GB"/>
                              </w:rPr>
                              <w:t>Periodieke back-ups</w:t>
                            </w:r>
                          </w:p>
                          <w:p w14:paraId="10543951"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Logging (het bijhouden van wie welke gegevens opzoekt)</w:t>
                            </w:r>
                          </w:p>
                          <w:p w14:paraId="0A277F78"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lang w:val="en-GB"/>
                              </w:rPr>
                              <w:t>Firewalls</w:t>
                            </w:r>
                          </w:p>
                          <w:p w14:paraId="2851C40F"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Virusscanners</w:t>
                            </w:r>
                          </w:p>
                          <w:p w14:paraId="63DB4665"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Software die attendeert op het dreigend verstrijken van een bewaartermijn.</w:t>
                            </w:r>
                          </w:p>
                          <w:p w14:paraId="6E286D73" w14:textId="77777777"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p>
                          <w:p w14:paraId="1FFBD009" w14:textId="77777777" w:rsidR="00991480" w:rsidRPr="00E87E92" w:rsidRDefault="00991480" w:rsidP="00991480">
                            <w:pPr>
                              <w:jc w:val="both"/>
                              <w:rPr>
                                <w:rFonts w:asciiTheme="majorHAnsi" w:hAnsiTheme="majorHAnsi" w:cstheme="majorHAns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775E3" id="Tekstvak 4" o:spid="_x0000_s1028" type="#_x0000_t202" style="position:absolute;margin-left:41.15pt;margin-top:1.1pt;width:427.5pt;height:1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" fillcolor="#e7e6e6 [3214]" strokecolor="#a5a5a5 [3206]" strokeweight=".5pt">
                <v:textbox>
                  <w:txbxContent>
                    <w:p w:rsidR="00991480" w:rsidRPr="00E87E92" w:rsidRDefault="00991480" w:rsidP="00991480">
                      <w:pPr>
                        <w:pStyle w:val="Kop4"/>
                        <w:rPr>
                          <w:b/>
                          <w:i w:val="0"/>
                          <w:color w:val="auto"/>
                          <w:sz w:val="20"/>
                          <w:szCs w:val="20"/>
                        </w:rPr>
                      </w:pPr>
                      <w:r w:rsidRPr="00E87E92">
                        <w:rPr>
                          <w:b/>
                          <w:i w:val="0"/>
                          <w:color w:val="auto"/>
                          <w:sz w:val="20"/>
                          <w:szCs w:val="20"/>
                        </w:rPr>
                        <w:t>Technische maatregelen</w:t>
                      </w:r>
                    </w:p>
                    <w:p w:rsidR="00991480" w:rsidRPr="00E87E92" w:rsidRDefault="00991480" w:rsidP="00991480">
                      <w:pPr>
                        <w:pStyle w:val="Lijstalinea"/>
                        <w:spacing w:after="0" w:line="240" w:lineRule="auto"/>
                        <w:jc w:val="both"/>
                        <w:rPr>
                          <w:rFonts w:asciiTheme="majorHAnsi" w:hAnsiTheme="majorHAnsi" w:cstheme="majorHAnsi"/>
                          <w:sz w:val="20"/>
                          <w:szCs w:val="20"/>
                        </w:rPr>
                      </w:pP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Gegevens via een algoritme tijdelijk onleesbaar maken ( ‘versleuteling’)</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825A4A">
                        <w:rPr>
                          <w:rFonts w:asciiTheme="majorHAnsi" w:hAnsiTheme="majorHAnsi" w:cstheme="majorHAnsi"/>
                          <w:sz w:val="20"/>
                          <w:szCs w:val="20"/>
                        </w:rPr>
                        <w:t>T</w:t>
                      </w:r>
                      <w:r>
                        <w:rPr>
                          <w:rFonts w:asciiTheme="majorHAnsi" w:hAnsiTheme="majorHAnsi" w:cstheme="majorHAnsi"/>
                          <w:sz w:val="20"/>
                          <w:szCs w:val="20"/>
                        </w:rPr>
                        <w:t>oegang tot gegevens enkel mogelijk maken via een combinatie van 2 of meer persoonlijke elementen ( gebruikersnaam + paswoord; identiteitskaart + paswoord; …)</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lang w:val="en-GB"/>
                        </w:rPr>
                      </w:pPr>
                      <w:proofErr w:type="spellStart"/>
                      <w:r>
                        <w:rPr>
                          <w:rFonts w:asciiTheme="majorHAnsi" w:hAnsiTheme="majorHAnsi" w:cstheme="majorHAnsi"/>
                          <w:sz w:val="20"/>
                          <w:szCs w:val="20"/>
                          <w:lang w:val="en-GB"/>
                        </w:rPr>
                        <w:t>Periodieke</w:t>
                      </w:r>
                      <w:proofErr w:type="spellEnd"/>
                      <w:r>
                        <w:rPr>
                          <w:rFonts w:asciiTheme="majorHAnsi" w:hAnsiTheme="majorHAnsi" w:cstheme="majorHAnsi"/>
                          <w:sz w:val="20"/>
                          <w:szCs w:val="20"/>
                          <w:lang w:val="en-GB"/>
                        </w:rPr>
                        <w:t xml:space="preserve"> back-ups</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Logging (het bijhouden van wie welke gegevens opzoekt)</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lang w:val="en-GB"/>
                        </w:rPr>
                        <w:t>Firewalls</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Virusscanners</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Software die attendeert op het dreigend verstrijken van een bewaartermijn.</w:t>
                      </w:r>
                    </w:p>
                    <w:p w:rsidR="00991480" w:rsidRDefault="00991480" w:rsidP="00991480">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p>
                    <w:p w:rsidR="00991480" w:rsidRPr="00E87E92" w:rsidRDefault="00991480" w:rsidP="00991480">
                      <w:pPr>
                        <w:jc w:val="both"/>
                        <w:rPr>
                          <w:rFonts w:asciiTheme="majorHAnsi" w:hAnsiTheme="majorHAnsi" w:cstheme="majorHAnsi"/>
                          <w:sz w:val="21"/>
                          <w:szCs w:val="21"/>
                        </w:rPr>
                      </w:pPr>
                    </w:p>
                  </w:txbxContent>
                </v:textbox>
                <w10:wrap type="square"/>
              </v:shape>
            </w:pict>
          </mc:Fallback>
        </mc:AlternateContent>
      </w:r>
    </w:p>
    <w:p w14:paraId="54A347D0" w14:textId="77777777" w:rsidR="00991480" w:rsidRDefault="00991480" w:rsidP="00991480">
      <w:pPr>
        <w:pStyle w:val="Kop4"/>
      </w:pPr>
    </w:p>
    <w:p w14:paraId="1706CC82" w14:textId="77777777" w:rsidR="00991480" w:rsidRDefault="00991480" w:rsidP="00991480">
      <w:pPr>
        <w:pStyle w:val="Kop4"/>
      </w:pPr>
    </w:p>
    <w:p w14:paraId="7AE057D0" w14:textId="77777777" w:rsidR="00991480" w:rsidRPr="003F5C9C" w:rsidRDefault="00991480" w:rsidP="00991480">
      <w:pPr>
        <w:jc w:val="both"/>
        <w:rPr>
          <w:rFonts w:asciiTheme="majorHAnsi" w:hAnsiTheme="majorHAnsi" w:cstheme="majorHAnsi"/>
          <w:sz w:val="21"/>
          <w:szCs w:val="21"/>
        </w:rPr>
      </w:pPr>
    </w:p>
    <w:p w14:paraId="0B95B66F" w14:textId="77777777" w:rsidR="00CA5B2D" w:rsidRDefault="00CA5B2D" w:rsidP="00991480">
      <w:pPr>
        <w:jc w:val="both"/>
        <w:rPr>
          <w:rFonts w:asciiTheme="majorHAnsi" w:hAnsiTheme="majorHAnsi" w:cstheme="majorHAnsi"/>
          <w:sz w:val="21"/>
          <w:szCs w:val="21"/>
        </w:rPr>
      </w:pPr>
    </w:p>
    <w:p w14:paraId="09847B26" w14:textId="77777777" w:rsidR="00CA5B2D" w:rsidRDefault="00CA5B2D" w:rsidP="00991480">
      <w:pPr>
        <w:jc w:val="both"/>
        <w:rPr>
          <w:rFonts w:asciiTheme="majorHAnsi" w:hAnsiTheme="majorHAnsi" w:cstheme="majorHAnsi"/>
          <w:sz w:val="21"/>
          <w:szCs w:val="21"/>
        </w:rPr>
      </w:pPr>
    </w:p>
    <w:p w14:paraId="3A750479" w14:textId="77777777" w:rsidR="00CA5B2D" w:rsidRDefault="00CA5B2D" w:rsidP="00991480">
      <w:pPr>
        <w:jc w:val="both"/>
        <w:rPr>
          <w:rFonts w:asciiTheme="majorHAnsi" w:hAnsiTheme="majorHAnsi" w:cstheme="majorHAnsi"/>
          <w:sz w:val="21"/>
          <w:szCs w:val="21"/>
        </w:rPr>
      </w:pPr>
    </w:p>
    <w:p w14:paraId="36395B1E" w14:textId="77777777" w:rsidR="00CA5B2D" w:rsidRDefault="00CA5B2D" w:rsidP="00991480">
      <w:pPr>
        <w:jc w:val="both"/>
        <w:rPr>
          <w:rFonts w:asciiTheme="majorHAnsi" w:hAnsiTheme="majorHAnsi" w:cstheme="majorHAnsi"/>
          <w:sz w:val="21"/>
          <w:szCs w:val="21"/>
        </w:rPr>
      </w:pPr>
    </w:p>
    <w:p w14:paraId="51695A79" w14:textId="77777777" w:rsidR="00CA5B2D" w:rsidRDefault="00CA5B2D" w:rsidP="00991480">
      <w:pPr>
        <w:jc w:val="both"/>
        <w:rPr>
          <w:rFonts w:asciiTheme="majorHAnsi" w:hAnsiTheme="majorHAnsi" w:cstheme="majorHAnsi"/>
          <w:sz w:val="21"/>
          <w:szCs w:val="21"/>
        </w:rPr>
      </w:pPr>
    </w:p>
    <w:p w14:paraId="51C0C639" w14:textId="77777777" w:rsidR="00CA5B2D" w:rsidRDefault="00CA5B2D" w:rsidP="00991480">
      <w:pPr>
        <w:jc w:val="both"/>
        <w:rPr>
          <w:rFonts w:asciiTheme="majorHAnsi" w:hAnsiTheme="majorHAnsi" w:cstheme="majorHAnsi"/>
          <w:sz w:val="21"/>
          <w:szCs w:val="21"/>
        </w:rPr>
      </w:pPr>
    </w:p>
    <w:p w14:paraId="6B81529E" w14:textId="77777777" w:rsidR="00CA5B2D" w:rsidRDefault="00CA5B2D" w:rsidP="00991480">
      <w:pPr>
        <w:jc w:val="both"/>
        <w:rPr>
          <w:rFonts w:asciiTheme="majorHAnsi" w:hAnsiTheme="majorHAnsi" w:cstheme="majorHAnsi"/>
          <w:sz w:val="21"/>
          <w:szCs w:val="21"/>
        </w:rPr>
      </w:pPr>
    </w:p>
    <w:p w14:paraId="5B4B7667" w14:textId="77777777" w:rsidR="00CA5B2D" w:rsidRDefault="00CA5B2D" w:rsidP="00991480">
      <w:pPr>
        <w:jc w:val="both"/>
        <w:rPr>
          <w:rFonts w:asciiTheme="majorHAnsi" w:hAnsiTheme="majorHAnsi" w:cstheme="majorHAnsi"/>
          <w:sz w:val="21"/>
          <w:szCs w:val="21"/>
        </w:rPr>
      </w:pPr>
    </w:p>
    <w:p w14:paraId="790A22C2" w14:textId="77777777" w:rsidR="00991480" w:rsidRPr="00850A89" w:rsidRDefault="00991480" w:rsidP="00991480">
      <w:pPr>
        <w:jc w:val="both"/>
        <w:rPr>
          <w:rFonts w:asciiTheme="majorHAnsi" w:hAnsiTheme="majorHAnsi" w:cstheme="majorHAnsi"/>
          <w:sz w:val="21"/>
          <w:szCs w:val="21"/>
        </w:rPr>
      </w:pPr>
      <w:r w:rsidRPr="00825A4A">
        <w:rPr>
          <w:rFonts w:asciiTheme="majorHAnsi" w:hAnsiTheme="majorHAnsi" w:cstheme="majorHAnsi"/>
          <w:sz w:val="21"/>
          <w:szCs w:val="21"/>
        </w:rPr>
        <w:t>Opmerking: Ten aanzien van zorgverstrekkers</w:t>
      </w:r>
      <w:r w:rsidRPr="00D16344">
        <w:rPr>
          <w:rFonts w:asciiTheme="majorHAnsi" w:hAnsiTheme="majorHAnsi" w:cstheme="majorHAnsi"/>
          <w:sz w:val="20"/>
          <w:szCs w:val="20"/>
        </w:rPr>
        <w:t xml:space="preserve"> </w:t>
      </w:r>
      <w:r>
        <w:rPr>
          <w:rFonts w:asciiTheme="majorHAnsi" w:hAnsiTheme="majorHAnsi" w:cstheme="majorHAnsi"/>
          <w:sz w:val="21"/>
          <w:szCs w:val="21"/>
        </w:rPr>
        <w:t xml:space="preserve">is het zeker aangewezen om beroep te doen op bepaalde technische maatregelen zoals logging, versleuteling, dubbele authenticatie. Indien u veel gevoelige gegevens verwerkt, doet u best beroep op een IT-leverancier om de mogelijkheden te bekijken. </w:t>
      </w:r>
    </w:p>
    <w:p w14:paraId="14E46869" w14:textId="77777777" w:rsidR="00991480" w:rsidRPr="00850A89" w:rsidRDefault="00991480" w:rsidP="00991480">
      <w:pPr>
        <w:ind w:left="708"/>
        <w:jc w:val="both"/>
        <w:rPr>
          <w:rFonts w:asciiTheme="majorHAnsi" w:hAnsiTheme="majorHAnsi" w:cstheme="majorHAnsi"/>
          <w:sz w:val="21"/>
          <w:szCs w:val="21"/>
        </w:rPr>
      </w:pPr>
    </w:p>
    <w:p w14:paraId="19864868" w14:textId="77777777" w:rsidR="00991480" w:rsidRPr="00850A89" w:rsidRDefault="00991480" w:rsidP="00991480">
      <w:pPr>
        <w:jc w:val="both"/>
        <w:rPr>
          <w:rFonts w:asciiTheme="majorHAnsi" w:hAnsiTheme="majorHAnsi" w:cstheme="majorHAnsi"/>
          <w:sz w:val="21"/>
          <w:szCs w:val="21"/>
        </w:rPr>
      </w:pPr>
    </w:p>
    <w:p w14:paraId="4F948377" w14:textId="77777777" w:rsidR="00991480" w:rsidRDefault="00991480" w:rsidP="00991480">
      <w:pPr>
        <w:pStyle w:val="Kop4"/>
      </w:pPr>
      <w:r w:rsidRPr="009A7611">
        <w:rPr>
          <w:rFonts w:cstheme="majorHAnsi"/>
          <w:noProof/>
          <w:sz w:val="21"/>
          <w:szCs w:val="21"/>
          <w:lang w:val="en-US" w:eastAsia="nl-NL"/>
        </w:rPr>
        <mc:AlternateContent>
          <mc:Choice Requires="wps">
            <w:drawing>
              <wp:anchor distT="45720" distB="45720" distL="114300" distR="114300" simplePos="0" relativeHeight="251662336" behindDoc="0" locked="0" layoutInCell="1" allowOverlap="1" wp14:anchorId="24C5891F" wp14:editId="492A3A49">
                <wp:simplePos x="0" y="0"/>
                <wp:positionH relativeFrom="column">
                  <wp:posOffset>401955</wp:posOffset>
                </wp:positionH>
                <wp:positionV relativeFrom="paragraph">
                  <wp:posOffset>128905</wp:posOffset>
                </wp:positionV>
                <wp:extent cx="5429250" cy="3016250"/>
                <wp:effectExtent l="0" t="0" r="19050" b="1270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016250"/>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3EECA809" w14:textId="77777777" w:rsidR="00991480" w:rsidRPr="00E87E92" w:rsidRDefault="00991480" w:rsidP="00991480">
                            <w:pPr>
                              <w:pStyle w:val="Kop4"/>
                              <w:rPr>
                                <w:b/>
                                <w:i w:val="0"/>
                                <w:color w:val="auto"/>
                                <w:sz w:val="20"/>
                                <w:szCs w:val="20"/>
                              </w:rPr>
                            </w:pPr>
                            <w:r w:rsidRPr="00E87E92">
                              <w:rPr>
                                <w:b/>
                                <w:i w:val="0"/>
                                <w:color w:val="auto"/>
                                <w:sz w:val="20"/>
                                <w:szCs w:val="20"/>
                              </w:rPr>
                              <w:t>Organisatorische maatregelen</w:t>
                            </w:r>
                          </w:p>
                          <w:p w14:paraId="17F73903" w14:textId="77777777" w:rsidR="00991480" w:rsidRPr="00E87E92" w:rsidRDefault="00991480" w:rsidP="00991480">
                            <w:pPr>
                              <w:pStyle w:val="Lijstalinea"/>
                              <w:spacing w:after="0" w:line="240" w:lineRule="auto"/>
                              <w:jc w:val="both"/>
                              <w:rPr>
                                <w:rFonts w:asciiTheme="majorHAnsi" w:hAnsiTheme="majorHAnsi" w:cstheme="majorHAnsi"/>
                                <w:sz w:val="20"/>
                                <w:szCs w:val="20"/>
                              </w:rPr>
                            </w:pPr>
                          </w:p>
                          <w:p w14:paraId="0252F678"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kasten waarin papieren dossiers worden bewaard</w:t>
                            </w:r>
                          </w:p>
                          <w:p w14:paraId="43C60CEB"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archiefruimte</w:t>
                            </w:r>
                          </w:p>
                          <w:p w14:paraId="1FEA7D79"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gebouwen en/of de ruimtes waar zich de servers bevinden</w:t>
                            </w:r>
                          </w:p>
                          <w:p w14:paraId="01DC5D3B"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Een stelsel van gebruikers- en toegangsbeheer</w:t>
                            </w:r>
                          </w:p>
                          <w:p w14:paraId="7DF164D7"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Een vertrouwelijkheidsverklaring die moet worden ondertekend door alle medewerkers die persoonsgegevens (mogen) verwerken</w:t>
                            </w:r>
                          </w:p>
                          <w:p w14:paraId="30B68618"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sensibiliseren van medewerkers (creëren van informatieveiligheidsbewustzijn) via allerlei richtlijnen</w:t>
                            </w:r>
                          </w:p>
                          <w:p w14:paraId="6543062E" w14:textId="77777777"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opnemen van persoonsgegevens op draagbare informatiedragers zoals USB-stick of laptops</w:t>
                            </w:r>
                          </w:p>
                          <w:p w14:paraId="57510D25" w14:textId="77777777"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afdrukbeleid</w:t>
                            </w:r>
                          </w:p>
                          <w:p w14:paraId="5B7216A3" w14:textId="77777777"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meedelen van gegevens aan derden</w:t>
                            </w:r>
                          </w:p>
                          <w:p w14:paraId="42DB4F05" w14:textId="77777777"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de omgang met vragen om informatie</w:t>
                            </w:r>
                          </w:p>
                          <w:p w14:paraId="72734A8E"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opstellen van duidelijke procedures voor het tijdig en doeltreffend behandelen van informatiebeveiligingsincidenten</w:t>
                            </w:r>
                          </w:p>
                          <w:p w14:paraId="4C001E53" w14:textId="77777777"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w:t>
                            </w:r>
                          </w:p>
                          <w:p w14:paraId="3B982FFE" w14:textId="77777777" w:rsidR="00991480" w:rsidRPr="00E87E92" w:rsidRDefault="00991480" w:rsidP="00991480">
                            <w:pPr>
                              <w:jc w:val="both"/>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9E2C1" id="Tekstvak 5" o:spid="_x0000_s1029" type="#_x0000_t202" style="position:absolute;margin-left:31.65pt;margin-top:10.15pt;width:427.5pt;height:2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" fillcolor="#e7e6e6 [3214]" strokecolor="#a5a5a5 [3206]" strokeweight=".5pt">
                <v:textbox>
                  <w:txbxContent>
                    <w:p w:rsidR="00991480" w:rsidRPr="00E87E92" w:rsidRDefault="00991480" w:rsidP="00991480">
                      <w:pPr>
                        <w:pStyle w:val="Kop4"/>
                        <w:rPr>
                          <w:b/>
                          <w:i w:val="0"/>
                          <w:color w:val="auto"/>
                          <w:sz w:val="20"/>
                          <w:szCs w:val="20"/>
                        </w:rPr>
                      </w:pPr>
                      <w:r w:rsidRPr="00E87E92">
                        <w:rPr>
                          <w:b/>
                          <w:i w:val="0"/>
                          <w:color w:val="auto"/>
                          <w:sz w:val="20"/>
                          <w:szCs w:val="20"/>
                        </w:rPr>
                        <w:t>Organisatorische maatregelen</w:t>
                      </w:r>
                    </w:p>
                    <w:p w:rsidR="00991480" w:rsidRPr="00E87E92" w:rsidRDefault="00991480" w:rsidP="00991480">
                      <w:pPr>
                        <w:pStyle w:val="Lijstalinea"/>
                        <w:spacing w:after="0" w:line="240" w:lineRule="auto"/>
                        <w:jc w:val="both"/>
                        <w:rPr>
                          <w:rFonts w:asciiTheme="majorHAnsi" w:hAnsiTheme="majorHAnsi" w:cstheme="majorHAnsi"/>
                          <w:sz w:val="20"/>
                          <w:szCs w:val="20"/>
                        </w:rPr>
                      </w:pP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kasten waarin papieren dossiers worden bewaard</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archiefruimte</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afsluiten van de gebouwen en/of de ruimtes waar zich de servers bevinden</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Een stelsel van gebruikers- en toegangsbeheer</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Een vertrouwelijkheidsverklaring die moet worden ondertekend door alle medewerkers die persoonsgegevens (mogen) verwerken</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sensibiliseren van medewerkers (creëren van informatieveiligheidsbewustzijn) via allerlei richtlijnen</w:t>
                      </w:r>
                    </w:p>
                    <w:p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opnemen van persoonsgegevens op draagbare informatiedragers zoals USB-stick of laptops</w:t>
                      </w:r>
                    </w:p>
                    <w:p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afdrukbeleid</w:t>
                      </w:r>
                    </w:p>
                    <w:p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het meedelen van gegevens aan derden</w:t>
                      </w:r>
                    </w:p>
                    <w:p w:rsidR="00991480" w:rsidRPr="00E87E92" w:rsidRDefault="00991480" w:rsidP="00991480">
                      <w:pPr>
                        <w:pStyle w:val="Lijstalinea"/>
                        <w:numPr>
                          <w:ilvl w:val="1"/>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Richtlijnen over de omgang met vragen om informatie</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Het opstellen van duidelijke procedures voor het tijdig en doeltreffend behandelen van informatiebeveiligingsincidenten</w:t>
                      </w:r>
                    </w:p>
                    <w:p w:rsidR="00991480" w:rsidRPr="00E87E92" w:rsidRDefault="00991480" w:rsidP="00991480">
                      <w:pPr>
                        <w:pStyle w:val="Lijstalinea"/>
                        <w:numPr>
                          <w:ilvl w:val="0"/>
                          <w:numId w:val="1"/>
                        </w:numPr>
                        <w:spacing w:after="0" w:line="240" w:lineRule="auto"/>
                        <w:jc w:val="both"/>
                        <w:rPr>
                          <w:rFonts w:asciiTheme="majorHAnsi" w:hAnsiTheme="majorHAnsi" w:cstheme="majorHAnsi"/>
                          <w:sz w:val="20"/>
                          <w:szCs w:val="20"/>
                        </w:rPr>
                      </w:pPr>
                      <w:r w:rsidRPr="00E87E92">
                        <w:rPr>
                          <w:rFonts w:asciiTheme="majorHAnsi" w:hAnsiTheme="majorHAnsi" w:cstheme="majorHAnsi"/>
                          <w:sz w:val="20"/>
                          <w:szCs w:val="20"/>
                        </w:rPr>
                        <w:t>…</w:t>
                      </w:r>
                    </w:p>
                    <w:p w:rsidR="00991480" w:rsidRPr="00E87E92" w:rsidRDefault="00991480" w:rsidP="00991480">
                      <w:pPr>
                        <w:jc w:val="both"/>
                        <w:rPr>
                          <w:rFonts w:asciiTheme="majorHAnsi" w:hAnsiTheme="majorHAnsi" w:cstheme="majorHAnsi"/>
                          <w:sz w:val="20"/>
                          <w:szCs w:val="20"/>
                        </w:rPr>
                      </w:pPr>
                    </w:p>
                  </w:txbxContent>
                </v:textbox>
                <w10:wrap type="square"/>
              </v:shape>
            </w:pict>
          </mc:Fallback>
        </mc:AlternateContent>
      </w:r>
    </w:p>
    <w:p w14:paraId="0F84433A" w14:textId="77777777" w:rsidR="00991480" w:rsidRDefault="00991480" w:rsidP="00991480">
      <w:pPr>
        <w:pStyle w:val="Kop4"/>
      </w:pPr>
    </w:p>
    <w:p w14:paraId="6013B720" w14:textId="77777777" w:rsidR="00991480" w:rsidRDefault="00991480" w:rsidP="00991480">
      <w:pPr>
        <w:pStyle w:val="Kop4"/>
      </w:pPr>
    </w:p>
    <w:p w14:paraId="6F652329" w14:textId="77777777" w:rsidR="00991480" w:rsidRDefault="00991480" w:rsidP="00991480">
      <w:pPr>
        <w:pStyle w:val="Kop4"/>
      </w:pPr>
    </w:p>
    <w:p w14:paraId="1602C240" w14:textId="77777777" w:rsidR="00991480" w:rsidRDefault="00991480" w:rsidP="00991480">
      <w:pPr>
        <w:pStyle w:val="Kop4"/>
      </w:pPr>
    </w:p>
    <w:p w14:paraId="02E2C986" w14:textId="77777777" w:rsidR="00991480" w:rsidRDefault="00991480" w:rsidP="00991480">
      <w:pPr>
        <w:pStyle w:val="Kop4"/>
      </w:pPr>
    </w:p>
    <w:p w14:paraId="5159DCF7" w14:textId="77777777" w:rsidR="00991480" w:rsidRDefault="00991480" w:rsidP="00991480">
      <w:pPr>
        <w:pStyle w:val="Kop4"/>
      </w:pPr>
    </w:p>
    <w:p w14:paraId="7F7ECDEA" w14:textId="77777777" w:rsidR="00991480" w:rsidRDefault="00991480" w:rsidP="00991480">
      <w:pPr>
        <w:pStyle w:val="Kop4"/>
      </w:pPr>
    </w:p>
    <w:p w14:paraId="3EAE8737" w14:textId="77777777" w:rsidR="00991480" w:rsidRDefault="00991480" w:rsidP="00991480">
      <w:pPr>
        <w:pStyle w:val="Kop4"/>
      </w:pPr>
    </w:p>
    <w:p w14:paraId="48861089" w14:textId="77777777" w:rsidR="00991480" w:rsidRDefault="00991480" w:rsidP="00991480">
      <w:pPr>
        <w:pStyle w:val="Kop4"/>
      </w:pPr>
    </w:p>
    <w:p w14:paraId="5A354384" w14:textId="77777777" w:rsidR="00991480" w:rsidRDefault="00991480" w:rsidP="00991480">
      <w:pPr>
        <w:pStyle w:val="Kop4"/>
      </w:pPr>
    </w:p>
    <w:p w14:paraId="486C006F" w14:textId="77777777" w:rsidR="00991480" w:rsidRDefault="00991480" w:rsidP="00991480">
      <w:pPr>
        <w:pStyle w:val="Kop4"/>
      </w:pPr>
    </w:p>
    <w:p w14:paraId="72598839" w14:textId="77777777" w:rsidR="00991480" w:rsidRDefault="00991480" w:rsidP="00991480">
      <w:pPr>
        <w:pStyle w:val="Kop4"/>
      </w:pPr>
    </w:p>
    <w:p w14:paraId="6FCBF41B" w14:textId="77777777" w:rsidR="00991480" w:rsidRDefault="00991480" w:rsidP="00991480">
      <w:pPr>
        <w:pStyle w:val="Kop4"/>
      </w:pPr>
    </w:p>
    <w:p w14:paraId="7E60A452" w14:textId="77777777" w:rsidR="00991480" w:rsidRDefault="00991480" w:rsidP="00991480">
      <w:pPr>
        <w:pStyle w:val="Kop4"/>
      </w:pPr>
    </w:p>
    <w:p w14:paraId="5C8CC903" w14:textId="77777777" w:rsidR="00991480" w:rsidRDefault="00991480" w:rsidP="00991480">
      <w:pPr>
        <w:pStyle w:val="Kop3"/>
      </w:pPr>
      <w:r w:rsidRPr="003F5C9C">
        <w:t>Beperking interne toegang als onderdeel van beveiliging</w:t>
      </w:r>
    </w:p>
    <w:p w14:paraId="20084F3C" w14:textId="77777777" w:rsidR="00991480" w:rsidRPr="003F5C9C" w:rsidRDefault="00991480" w:rsidP="00991480">
      <w:pPr>
        <w:jc w:val="both"/>
        <w:rPr>
          <w:rFonts w:asciiTheme="majorHAnsi" w:hAnsiTheme="majorHAnsi" w:cstheme="majorHAnsi"/>
          <w:sz w:val="21"/>
          <w:szCs w:val="21"/>
        </w:rPr>
      </w:pPr>
    </w:p>
    <w:p w14:paraId="79D46DC9"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Elke</w:t>
      </w:r>
      <w:r w:rsidRPr="003F5C9C">
        <w:rPr>
          <w:rFonts w:asciiTheme="majorHAnsi" w:hAnsiTheme="majorHAnsi" w:cstheme="majorHAnsi"/>
          <w:sz w:val="21"/>
          <w:szCs w:val="21"/>
        </w:rPr>
        <w:t xml:space="preserve"> onderneming </w:t>
      </w:r>
      <w:r>
        <w:rPr>
          <w:rFonts w:asciiTheme="majorHAnsi" w:hAnsiTheme="majorHAnsi" w:cstheme="majorHAnsi"/>
          <w:sz w:val="21"/>
          <w:szCs w:val="21"/>
        </w:rPr>
        <w:t xml:space="preserve">moet </w:t>
      </w:r>
      <w:r w:rsidRPr="003F5C9C">
        <w:rPr>
          <w:rFonts w:asciiTheme="majorHAnsi" w:hAnsiTheme="majorHAnsi" w:cstheme="majorHAnsi"/>
          <w:sz w:val="21"/>
          <w:szCs w:val="21"/>
        </w:rPr>
        <w:t xml:space="preserve">ervoor zorgen dat enkel die medewerkers die de gegevens nodig hebben voor de uitoefening van hun taken of voor de behoeften van hun dienst, er toegang toe hebben. Dit wordt omschreven als het beginsel “need to know”. </w:t>
      </w:r>
      <w:r>
        <w:rPr>
          <w:rFonts w:asciiTheme="majorHAnsi" w:hAnsiTheme="majorHAnsi" w:cstheme="majorHAnsi"/>
          <w:sz w:val="21"/>
          <w:szCs w:val="21"/>
        </w:rPr>
        <w:t>Voor zorgverstrekkers is dit des te belangrijker, toch voor wat betreft de gevoelige gegevens die ze verwerken.</w:t>
      </w:r>
    </w:p>
    <w:p w14:paraId="6584B2AD" w14:textId="77777777" w:rsidR="00991480" w:rsidRPr="003F5C9C" w:rsidRDefault="00991480" w:rsidP="00991480">
      <w:pPr>
        <w:ind w:firstLine="352"/>
        <w:jc w:val="both"/>
        <w:rPr>
          <w:rFonts w:asciiTheme="majorHAnsi" w:hAnsiTheme="majorHAnsi" w:cstheme="majorHAnsi"/>
          <w:sz w:val="21"/>
          <w:szCs w:val="21"/>
        </w:rPr>
      </w:pPr>
    </w:p>
    <w:p w14:paraId="2EC77E06" w14:textId="77777777" w:rsidR="00991480" w:rsidRPr="003F5C9C" w:rsidRDefault="00991480" w:rsidP="00991480">
      <w:pPr>
        <w:jc w:val="both"/>
        <w:rPr>
          <w:rFonts w:asciiTheme="majorHAnsi" w:hAnsiTheme="majorHAnsi" w:cstheme="majorHAnsi"/>
          <w:sz w:val="21"/>
          <w:szCs w:val="21"/>
        </w:rPr>
      </w:pPr>
      <w:r w:rsidRPr="003F5C9C">
        <w:rPr>
          <w:rFonts w:asciiTheme="majorHAnsi" w:hAnsiTheme="majorHAnsi" w:cstheme="majorHAnsi"/>
          <w:sz w:val="21"/>
          <w:szCs w:val="21"/>
        </w:rPr>
        <w:t xml:space="preserve">Dit beginsel heeft een dubbele reikwijdte, zowel personeel als qua voorwerp. </w:t>
      </w:r>
    </w:p>
    <w:p w14:paraId="363A8A97" w14:textId="77777777" w:rsidR="00991480" w:rsidRDefault="00991480" w:rsidP="00991480">
      <w:pPr>
        <w:pStyle w:val="Lijstalinea"/>
        <w:numPr>
          <w:ilvl w:val="0"/>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Eerst en vooral</w:t>
      </w:r>
      <w:r w:rsidRPr="00810097">
        <w:rPr>
          <w:rFonts w:asciiTheme="majorHAnsi" w:hAnsiTheme="majorHAnsi" w:cstheme="majorHAnsi"/>
          <w:sz w:val="21"/>
          <w:szCs w:val="21"/>
        </w:rPr>
        <w:t xml:space="preserve"> geeft het aan wie toegang mag hebben. </w:t>
      </w:r>
    </w:p>
    <w:p w14:paraId="7EE39799" w14:textId="77777777" w:rsidR="00D36C4D" w:rsidRPr="00D36C4D" w:rsidRDefault="00991480" w:rsidP="00991480">
      <w:pPr>
        <w:pStyle w:val="Lijstalinea"/>
        <w:numPr>
          <w:ilvl w:val="0"/>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daarnaast</w:t>
      </w:r>
      <w:r w:rsidRPr="00810097">
        <w:rPr>
          <w:rFonts w:asciiTheme="majorHAnsi" w:hAnsiTheme="majorHAnsi" w:cstheme="majorHAnsi"/>
          <w:sz w:val="21"/>
          <w:szCs w:val="21"/>
        </w:rPr>
        <w:t xml:space="preserve"> bepaalt het ook tot welke gegevens die personen toegang mogen hebben. </w:t>
      </w:r>
    </w:p>
    <w:p w14:paraId="7C3BB320" w14:textId="77777777" w:rsidR="00991480" w:rsidRDefault="00991480" w:rsidP="00991480">
      <w:pPr>
        <w:jc w:val="both"/>
        <w:rPr>
          <w:rFonts w:asciiTheme="majorHAnsi" w:hAnsiTheme="majorHAnsi" w:cstheme="majorHAnsi"/>
          <w:sz w:val="21"/>
          <w:szCs w:val="21"/>
        </w:rPr>
      </w:pPr>
      <w:r w:rsidRPr="00810097">
        <w:rPr>
          <w:rFonts w:asciiTheme="majorHAnsi" w:hAnsiTheme="majorHAnsi" w:cstheme="majorHAnsi"/>
          <w:sz w:val="21"/>
          <w:szCs w:val="21"/>
          <w:u w:val="single"/>
        </w:rPr>
        <w:t>Bijvoorbeeld:</w:t>
      </w:r>
      <w:r w:rsidRPr="003F5C9C">
        <w:rPr>
          <w:rFonts w:asciiTheme="majorHAnsi" w:hAnsiTheme="majorHAnsi" w:cstheme="majorHAnsi"/>
          <w:sz w:val="21"/>
          <w:szCs w:val="21"/>
        </w:rPr>
        <w:t xml:space="preserve"> de medewerkers van de dienst “loonadministratie” moeten</w:t>
      </w:r>
      <w:r>
        <w:rPr>
          <w:rFonts w:asciiTheme="majorHAnsi" w:hAnsiTheme="majorHAnsi" w:cstheme="majorHAnsi"/>
          <w:sz w:val="21"/>
          <w:szCs w:val="21"/>
        </w:rPr>
        <w:t xml:space="preserve"> (mogen)</w:t>
      </w:r>
      <w:r w:rsidRPr="003F5C9C">
        <w:rPr>
          <w:rFonts w:asciiTheme="majorHAnsi" w:hAnsiTheme="majorHAnsi" w:cstheme="majorHAnsi"/>
          <w:sz w:val="21"/>
          <w:szCs w:val="21"/>
        </w:rPr>
        <w:t xml:space="preserve"> geen toegang hebben tot de detailgegevens van de evaluatie of afwezigheid van een werknemer. Het volstaat dat zij toegang hebben tot het resultaat of feit als zodanig om hun taken te kunnen uitoefenen.</w:t>
      </w:r>
      <w:r>
        <w:rPr>
          <w:rFonts w:asciiTheme="majorHAnsi" w:hAnsiTheme="majorHAnsi" w:cstheme="majorHAnsi"/>
          <w:sz w:val="21"/>
          <w:szCs w:val="21"/>
        </w:rPr>
        <w:t xml:space="preserve"> </w:t>
      </w:r>
    </w:p>
    <w:p w14:paraId="1953DE38" w14:textId="77777777" w:rsidR="008C0E7C" w:rsidRDefault="008C0E7C" w:rsidP="00991480">
      <w:pPr>
        <w:jc w:val="both"/>
        <w:rPr>
          <w:rFonts w:asciiTheme="majorHAnsi" w:hAnsiTheme="majorHAnsi" w:cstheme="majorHAnsi"/>
          <w:sz w:val="21"/>
          <w:szCs w:val="21"/>
        </w:rPr>
      </w:pPr>
    </w:p>
    <w:p w14:paraId="4180CD1B" w14:textId="77777777" w:rsidR="008C0E7C" w:rsidRPr="002E3A09"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05495895" w14:textId="77777777" w:rsidR="008C0E7C" w:rsidRDefault="008C0E7C" w:rsidP="00991480">
      <w:pPr>
        <w:jc w:val="both"/>
        <w:rPr>
          <w:rFonts w:asciiTheme="majorHAnsi" w:hAnsiTheme="majorHAnsi" w:cstheme="majorHAnsi"/>
          <w:sz w:val="21"/>
          <w:szCs w:val="21"/>
        </w:rPr>
      </w:pPr>
    </w:p>
    <w:p w14:paraId="69D80273"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lastRenderedPageBreak/>
        <w:t xml:space="preserve">Gezien de gevoelige gegevens die u als zorgverstrekker verwerkt, raden we aan om in elk geval een gegevensbeschermingsbeleid op te stellen, waarin u ook duidelijk aangeeft welke medewerkers toegang hebben tot welke gegevens. Medewerkers die geen behandelrelatie hebben met de patiënt, mogen uiteraard geen toegang hebben tot het dossier van die patiënt. </w:t>
      </w:r>
    </w:p>
    <w:p w14:paraId="1EE2EA12"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Voorzie als zorgverstrekker eveneens een systeem van ‘logging’, waarin u van elke medewerker (die daar toegang toe heeft) bijhoudt wanneer hij/zij en van welke patiënt een dossier heeft bekeken. </w:t>
      </w:r>
    </w:p>
    <w:p w14:paraId="023A646C" w14:textId="77777777" w:rsidR="00991480" w:rsidRDefault="00991480" w:rsidP="00991480">
      <w:pPr>
        <w:pStyle w:val="Kop3"/>
      </w:pPr>
    </w:p>
    <w:p w14:paraId="152B3956" w14:textId="77777777" w:rsidR="00991480" w:rsidRPr="003F5C9C" w:rsidRDefault="00991480" w:rsidP="00991480">
      <w:pPr>
        <w:pStyle w:val="Kop3"/>
      </w:pPr>
      <w:r>
        <w:t>Gegevens doorgeven aan derden</w:t>
      </w:r>
    </w:p>
    <w:p w14:paraId="36435144" w14:textId="77777777" w:rsidR="00991480" w:rsidRPr="003F5C9C" w:rsidRDefault="00991480" w:rsidP="00991480">
      <w:pPr>
        <w:jc w:val="both"/>
        <w:rPr>
          <w:rFonts w:asciiTheme="majorHAnsi" w:hAnsiTheme="majorHAnsi" w:cstheme="majorHAnsi"/>
          <w:i/>
          <w:sz w:val="21"/>
          <w:szCs w:val="21"/>
          <w:u w:val="single"/>
        </w:rPr>
      </w:pPr>
    </w:p>
    <w:p w14:paraId="4F9170F3" w14:textId="77777777" w:rsidR="00991480" w:rsidRPr="003F5C9C" w:rsidRDefault="00991480" w:rsidP="00991480">
      <w:pPr>
        <w:jc w:val="both"/>
        <w:rPr>
          <w:rFonts w:asciiTheme="majorHAnsi" w:hAnsiTheme="majorHAnsi" w:cstheme="majorHAnsi"/>
          <w:sz w:val="21"/>
          <w:szCs w:val="21"/>
        </w:rPr>
      </w:pPr>
      <w:r w:rsidRPr="003F5C9C">
        <w:rPr>
          <w:rFonts w:asciiTheme="majorHAnsi" w:hAnsiTheme="majorHAnsi" w:cstheme="majorHAnsi"/>
          <w:sz w:val="21"/>
          <w:szCs w:val="21"/>
        </w:rPr>
        <w:t>Beveiliging betekent niet alleen beperking van de interne toegang</w:t>
      </w:r>
      <w:r>
        <w:rPr>
          <w:rFonts w:asciiTheme="majorHAnsi" w:hAnsiTheme="majorHAnsi" w:cstheme="majorHAnsi"/>
          <w:sz w:val="21"/>
          <w:szCs w:val="21"/>
        </w:rPr>
        <w:t xml:space="preserve"> ( eigen medewerkers)</w:t>
      </w:r>
      <w:r w:rsidRPr="003F5C9C">
        <w:rPr>
          <w:rFonts w:asciiTheme="majorHAnsi" w:hAnsiTheme="majorHAnsi" w:cstheme="majorHAnsi"/>
          <w:sz w:val="21"/>
          <w:szCs w:val="21"/>
        </w:rPr>
        <w:t xml:space="preserve">, maar ook beperking van </w:t>
      </w:r>
      <w:r>
        <w:rPr>
          <w:rFonts w:asciiTheme="majorHAnsi" w:hAnsiTheme="majorHAnsi" w:cstheme="majorHAnsi"/>
          <w:sz w:val="21"/>
          <w:szCs w:val="21"/>
        </w:rPr>
        <w:t>personen buiten de onderneming die toegang krijgen tot de gegevens</w:t>
      </w:r>
      <w:r w:rsidRPr="003F5C9C">
        <w:rPr>
          <w:rFonts w:asciiTheme="majorHAnsi" w:hAnsiTheme="majorHAnsi" w:cstheme="majorHAnsi"/>
          <w:sz w:val="21"/>
          <w:szCs w:val="21"/>
        </w:rPr>
        <w:t xml:space="preserve">. </w:t>
      </w:r>
      <w:r>
        <w:rPr>
          <w:rFonts w:asciiTheme="majorHAnsi" w:hAnsiTheme="majorHAnsi" w:cstheme="majorHAnsi"/>
          <w:sz w:val="21"/>
          <w:szCs w:val="21"/>
        </w:rPr>
        <w:t>U moet er met andere woorden</w:t>
      </w:r>
      <w:r w:rsidRPr="003F5C9C">
        <w:rPr>
          <w:rFonts w:asciiTheme="majorHAnsi" w:hAnsiTheme="majorHAnsi" w:cstheme="majorHAnsi"/>
          <w:sz w:val="21"/>
          <w:szCs w:val="21"/>
        </w:rPr>
        <w:t xml:space="preserve"> zorg voor dragen dat gegevens enkel worden meegedeeld </w:t>
      </w:r>
      <w:r>
        <w:rPr>
          <w:rFonts w:asciiTheme="majorHAnsi" w:hAnsiTheme="majorHAnsi" w:cstheme="majorHAnsi"/>
          <w:sz w:val="21"/>
          <w:szCs w:val="21"/>
        </w:rPr>
        <w:t xml:space="preserve">of doorgegeven </w:t>
      </w:r>
      <w:r w:rsidRPr="003F5C9C">
        <w:rPr>
          <w:rFonts w:asciiTheme="majorHAnsi" w:hAnsiTheme="majorHAnsi" w:cstheme="majorHAnsi"/>
          <w:sz w:val="21"/>
          <w:szCs w:val="21"/>
        </w:rPr>
        <w:t xml:space="preserve">aan derden die daartoe gerechtigd zijn. </w:t>
      </w:r>
    </w:p>
    <w:p w14:paraId="19A6EC8D" w14:textId="77777777" w:rsidR="00991480" w:rsidRPr="003F5C9C" w:rsidRDefault="00991480" w:rsidP="00991480">
      <w:pPr>
        <w:jc w:val="both"/>
        <w:rPr>
          <w:rFonts w:asciiTheme="majorHAnsi" w:hAnsiTheme="majorHAnsi" w:cstheme="majorHAnsi"/>
          <w:sz w:val="21"/>
          <w:szCs w:val="21"/>
        </w:rPr>
      </w:pPr>
      <w:r w:rsidRPr="003F5C9C">
        <w:rPr>
          <w:rFonts w:asciiTheme="majorHAnsi" w:hAnsiTheme="majorHAnsi" w:cstheme="majorHAnsi"/>
          <w:sz w:val="21"/>
          <w:szCs w:val="21"/>
        </w:rPr>
        <w:t>Als gegevens ter beschikking worden gesteld van derden die daartoe niet gerechtigd zijn, is of kan er sprake zijn van een beveiligingsinbreuk of een gegevenslek.</w:t>
      </w:r>
    </w:p>
    <w:p w14:paraId="33CDA1A2" w14:textId="77777777" w:rsidR="00991480" w:rsidRPr="003F5C9C" w:rsidRDefault="00991480" w:rsidP="00991480">
      <w:pPr>
        <w:jc w:val="both"/>
        <w:rPr>
          <w:rFonts w:asciiTheme="majorHAnsi" w:hAnsiTheme="majorHAnsi" w:cstheme="majorHAnsi"/>
          <w:sz w:val="21"/>
          <w:szCs w:val="21"/>
        </w:rPr>
      </w:pPr>
    </w:p>
    <w:p w14:paraId="72BE9778"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In de volgende gevallen zal het doorgeven van gegevens aan een derde geen probleem stellen: </w:t>
      </w:r>
    </w:p>
    <w:p w14:paraId="14C5CBB6" w14:textId="77777777" w:rsidR="00991480" w:rsidRDefault="00991480" w:rsidP="00991480">
      <w:pPr>
        <w:jc w:val="both"/>
        <w:rPr>
          <w:rFonts w:asciiTheme="majorHAnsi" w:hAnsiTheme="majorHAnsi" w:cstheme="majorHAnsi"/>
          <w:sz w:val="21"/>
          <w:szCs w:val="21"/>
        </w:rPr>
      </w:pPr>
    </w:p>
    <w:p w14:paraId="0324B500" w14:textId="77777777" w:rsidR="00991480" w:rsidRPr="003F5C9C" w:rsidRDefault="00991480" w:rsidP="00991480">
      <w:pPr>
        <w:pStyle w:val="Lijstalinea"/>
        <w:numPr>
          <w:ilvl w:val="0"/>
          <w:numId w:val="3"/>
        </w:numPr>
        <w:spacing w:after="0" w:line="240" w:lineRule="auto"/>
        <w:jc w:val="both"/>
        <w:rPr>
          <w:rFonts w:asciiTheme="majorHAnsi" w:hAnsiTheme="majorHAnsi" w:cstheme="majorHAnsi"/>
          <w:sz w:val="21"/>
          <w:szCs w:val="21"/>
        </w:rPr>
      </w:pPr>
      <w:r w:rsidRPr="003F5C9C">
        <w:rPr>
          <w:rFonts w:asciiTheme="majorHAnsi" w:hAnsiTheme="majorHAnsi" w:cstheme="majorHAnsi"/>
          <w:sz w:val="21"/>
          <w:szCs w:val="21"/>
        </w:rPr>
        <w:t xml:space="preserve">De </w:t>
      </w:r>
      <w:r>
        <w:rPr>
          <w:rFonts w:asciiTheme="majorHAnsi" w:hAnsiTheme="majorHAnsi" w:cstheme="majorHAnsi"/>
          <w:sz w:val="21"/>
          <w:szCs w:val="21"/>
        </w:rPr>
        <w:t>doorgifte</w:t>
      </w:r>
      <w:r w:rsidRPr="003F5C9C">
        <w:rPr>
          <w:rFonts w:asciiTheme="majorHAnsi" w:hAnsiTheme="majorHAnsi" w:cstheme="majorHAnsi"/>
          <w:sz w:val="21"/>
          <w:szCs w:val="21"/>
        </w:rPr>
        <w:t xml:space="preserve"> wordt voorgeschreven of opgelegd door de wetgever</w:t>
      </w:r>
    </w:p>
    <w:p w14:paraId="32407719" w14:textId="77777777" w:rsidR="00991480" w:rsidRPr="0005514E" w:rsidRDefault="00991480" w:rsidP="00991480">
      <w:pPr>
        <w:pStyle w:val="Lijstalinea"/>
        <w:numPr>
          <w:ilvl w:val="0"/>
          <w:numId w:val="3"/>
        </w:numPr>
        <w:spacing w:after="0" w:line="240" w:lineRule="auto"/>
        <w:jc w:val="both"/>
        <w:rPr>
          <w:rFonts w:asciiTheme="majorHAnsi" w:hAnsiTheme="majorHAnsi" w:cstheme="majorHAnsi"/>
          <w:sz w:val="21"/>
          <w:szCs w:val="21"/>
        </w:rPr>
      </w:pPr>
      <w:r w:rsidRPr="003F5C9C">
        <w:rPr>
          <w:rFonts w:asciiTheme="majorHAnsi" w:hAnsiTheme="majorHAnsi" w:cstheme="majorHAnsi"/>
          <w:sz w:val="21"/>
          <w:szCs w:val="21"/>
        </w:rPr>
        <w:t xml:space="preserve">De </w:t>
      </w:r>
      <w:r>
        <w:rPr>
          <w:rFonts w:asciiTheme="majorHAnsi" w:hAnsiTheme="majorHAnsi" w:cstheme="majorHAnsi"/>
          <w:sz w:val="21"/>
          <w:szCs w:val="21"/>
        </w:rPr>
        <w:t>doorgifte</w:t>
      </w:r>
      <w:r w:rsidRPr="003F5C9C">
        <w:rPr>
          <w:rFonts w:asciiTheme="majorHAnsi" w:hAnsiTheme="majorHAnsi" w:cstheme="majorHAnsi"/>
          <w:sz w:val="21"/>
          <w:szCs w:val="21"/>
        </w:rPr>
        <w:t xml:space="preserve"> gebeurt aan een verwerker die passend is en waarmee een</w:t>
      </w:r>
      <w:r>
        <w:rPr>
          <w:rFonts w:asciiTheme="majorHAnsi" w:hAnsiTheme="majorHAnsi" w:cstheme="majorHAnsi"/>
          <w:sz w:val="21"/>
          <w:szCs w:val="21"/>
        </w:rPr>
        <w:t xml:space="preserve"> </w:t>
      </w:r>
      <w:r w:rsidRPr="0005514E">
        <w:rPr>
          <w:rFonts w:asciiTheme="majorHAnsi" w:hAnsiTheme="majorHAnsi" w:cstheme="majorHAnsi"/>
          <w:sz w:val="21"/>
          <w:szCs w:val="21"/>
        </w:rPr>
        <w:t>verwerkersovereenkomst is gesloten</w:t>
      </w:r>
    </w:p>
    <w:p w14:paraId="6E25D977" w14:textId="77777777" w:rsidR="00991480" w:rsidRPr="0005514E" w:rsidRDefault="00991480" w:rsidP="00991480">
      <w:pPr>
        <w:pStyle w:val="Lijstalinea"/>
        <w:numPr>
          <w:ilvl w:val="0"/>
          <w:numId w:val="3"/>
        </w:numPr>
        <w:spacing w:after="0" w:line="240" w:lineRule="auto"/>
        <w:jc w:val="both"/>
        <w:rPr>
          <w:rFonts w:asciiTheme="majorHAnsi" w:hAnsiTheme="majorHAnsi" w:cstheme="majorHAnsi"/>
          <w:sz w:val="21"/>
          <w:szCs w:val="21"/>
        </w:rPr>
      </w:pPr>
      <w:r w:rsidRPr="003F5C9C">
        <w:rPr>
          <w:rFonts w:asciiTheme="majorHAnsi" w:hAnsiTheme="majorHAnsi" w:cstheme="majorHAnsi"/>
          <w:sz w:val="21"/>
          <w:szCs w:val="21"/>
        </w:rPr>
        <w:t xml:space="preserve">De </w:t>
      </w:r>
      <w:r>
        <w:rPr>
          <w:rFonts w:asciiTheme="majorHAnsi" w:hAnsiTheme="majorHAnsi" w:cstheme="majorHAnsi"/>
          <w:sz w:val="21"/>
          <w:szCs w:val="21"/>
        </w:rPr>
        <w:t>doorgifte</w:t>
      </w:r>
      <w:r w:rsidRPr="003F5C9C">
        <w:rPr>
          <w:rFonts w:asciiTheme="majorHAnsi" w:hAnsiTheme="majorHAnsi" w:cstheme="majorHAnsi"/>
          <w:sz w:val="21"/>
          <w:szCs w:val="21"/>
        </w:rPr>
        <w:t xml:space="preserve"> is verenigbaar met het doeleinde waarvoor de gegevens oorspronkelijk zijn</w:t>
      </w:r>
      <w:r>
        <w:rPr>
          <w:rFonts w:asciiTheme="majorHAnsi" w:hAnsiTheme="majorHAnsi" w:cstheme="majorHAnsi"/>
          <w:sz w:val="21"/>
          <w:szCs w:val="21"/>
        </w:rPr>
        <w:t xml:space="preserve"> </w:t>
      </w:r>
      <w:r w:rsidRPr="0005514E">
        <w:rPr>
          <w:rFonts w:asciiTheme="majorHAnsi" w:hAnsiTheme="majorHAnsi" w:cstheme="majorHAnsi"/>
          <w:sz w:val="21"/>
          <w:szCs w:val="21"/>
        </w:rPr>
        <w:t>verzameld en/of verkregen</w:t>
      </w:r>
    </w:p>
    <w:p w14:paraId="3D14A3D7" w14:textId="77777777" w:rsidR="00991480" w:rsidRPr="0005514E" w:rsidRDefault="00991480" w:rsidP="00991480">
      <w:pPr>
        <w:pStyle w:val="Lijstalinea"/>
        <w:numPr>
          <w:ilvl w:val="0"/>
          <w:numId w:val="3"/>
        </w:numPr>
        <w:spacing w:after="0" w:line="240" w:lineRule="auto"/>
        <w:jc w:val="both"/>
        <w:rPr>
          <w:rFonts w:asciiTheme="majorHAnsi" w:hAnsiTheme="majorHAnsi" w:cstheme="majorHAnsi"/>
          <w:sz w:val="21"/>
          <w:szCs w:val="21"/>
        </w:rPr>
      </w:pPr>
      <w:r w:rsidRPr="003F5C9C">
        <w:rPr>
          <w:rFonts w:asciiTheme="majorHAnsi" w:hAnsiTheme="majorHAnsi" w:cstheme="majorHAnsi"/>
          <w:sz w:val="21"/>
          <w:szCs w:val="21"/>
        </w:rPr>
        <w:t xml:space="preserve">De </w:t>
      </w:r>
      <w:r>
        <w:rPr>
          <w:rFonts w:asciiTheme="majorHAnsi" w:hAnsiTheme="majorHAnsi" w:cstheme="majorHAnsi"/>
          <w:sz w:val="21"/>
          <w:szCs w:val="21"/>
        </w:rPr>
        <w:t>doorgifte</w:t>
      </w:r>
      <w:r w:rsidRPr="003F5C9C">
        <w:rPr>
          <w:rFonts w:asciiTheme="majorHAnsi" w:hAnsiTheme="majorHAnsi" w:cstheme="majorHAnsi"/>
          <w:sz w:val="21"/>
          <w:szCs w:val="21"/>
        </w:rPr>
        <w:t xml:space="preserve"> is gesteund op de uitdrukkelijke toestemming van de betrokkenen waar het</w:t>
      </w:r>
      <w:r>
        <w:rPr>
          <w:rFonts w:asciiTheme="majorHAnsi" w:hAnsiTheme="majorHAnsi" w:cstheme="majorHAnsi"/>
          <w:sz w:val="21"/>
          <w:szCs w:val="21"/>
        </w:rPr>
        <w:t xml:space="preserve"> o</w:t>
      </w:r>
      <w:r w:rsidRPr="0005514E">
        <w:rPr>
          <w:rFonts w:asciiTheme="majorHAnsi" w:hAnsiTheme="majorHAnsi" w:cstheme="majorHAnsi"/>
          <w:sz w:val="21"/>
          <w:szCs w:val="21"/>
        </w:rPr>
        <w:t>ver gaat</w:t>
      </w:r>
    </w:p>
    <w:p w14:paraId="5BDE4173" w14:textId="77777777" w:rsidR="00991480" w:rsidRDefault="00991480" w:rsidP="00991480">
      <w:pPr>
        <w:jc w:val="both"/>
        <w:rPr>
          <w:rFonts w:asciiTheme="majorHAnsi" w:hAnsiTheme="majorHAnsi" w:cstheme="majorHAnsi"/>
          <w:sz w:val="21"/>
          <w:szCs w:val="21"/>
        </w:rPr>
      </w:pPr>
    </w:p>
    <w:p w14:paraId="7881CA84"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Indien u gegevens doorgeeft aan derden, en u zich niet op één van deze gronden kan beroepen, kan het nuttig zijn om de doorgifte als een afzonderlijk ‘doeleinde’ op te nemen. </w:t>
      </w:r>
    </w:p>
    <w:p w14:paraId="26431FD1" w14:textId="77777777" w:rsidR="00991480" w:rsidRPr="003F5C9C" w:rsidRDefault="00991480" w:rsidP="00991480">
      <w:pPr>
        <w:jc w:val="both"/>
        <w:rPr>
          <w:rFonts w:asciiTheme="majorHAnsi" w:hAnsiTheme="majorHAnsi" w:cstheme="majorHAnsi"/>
          <w:sz w:val="21"/>
          <w:szCs w:val="21"/>
        </w:rPr>
      </w:pPr>
    </w:p>
    <w:p w14:paraId="7828641F" w14:textId="77777777" w:rsidR="00991480" w:rsidRPr="003F5C9C" w:rsidRDefault="00991480" w:rsidP="00991480">
      <w:pPr>
        <w:jc w:val="both"/>
        <w:rPr>
          <w:rFonts w:asciiTheme="majorHAnsi" w:hAnsiTheme="majorHAnsi" w:cstheme="majorHAnsi"/>
          <w:sz w:val="21"/>
          <w:szCs w:val="21"/>
        </w:rPr>
      </w:pPr>
      <w:r w:rsidRPr="00C121BA">
        <w:rPr>
          <w:rFonts w:asciiTheme="majorHAnsi" w:hAnsiTheme="majorHAnsi" w:cstheme="majorHAnsi"/>
          <w:sz w:val="21"/>
          <w:szCs w:val="21"/>
          <w:u w:val="single"/>
        </w:rPr>
        <w:t>Bijvoorbeeld:</w:t>
      </w:r>
      <w:r>
        <w:rPr>
          <w:rFonts w:asciiTheme="majorHAnsi" w:hAnsiTheme="majorHAnsi" w:cstheme="majorHAnsi"/>
          <w:sz w:val="21"/>
          <w:szCs w:val="21"/>
        </w:rPr>
        <w:t xml:space="preserve"> het doorgeven van gegevens aan een sociale verzekeraar, of aan een collega zorgverstrekker, vraagt extra waakzaamheid</w:t>
      </w:r>
      <w:r w:rsidRPr="003F5C9C">
        <w:rPr>
          <w:rFonts w:asciiTheme="majorHAnsi" w:hAnsiTheme="majorHAnsi" w:cstheme="majorHAnsi"/>
          <w:sz w:val="21"/>
          <w:szCs w:val="21"/>
        </w:rPr>
        <w:t>.</w:t>
      </w:r>
      <w:r>
        <w:rPr>
          <w:rFonts w:asciiTheme="majorHAnsi" w:hAnsiTheme="majorHAnsi" w:cstheme="majorHAnsi"/>
          <w:sz w:val="21"/>
          <w:szCs w:val="21"/>
        </w:rPr>
        <w:t xml:space="preserve"> U doet dat enkel met uitdrukkelijke toestemming van de betrokkene, en garandeert dat deze doorgifte op een veilige manier gebeurt. Opnieuw: indien doorgifte gebeurt via systemen die door de overheid erkend zijn, heeft u aan deze laatste voorwaarde voldaan. </w:t>
      </w:r>
    </w:p>
    <w:p w14:paraId="4095F93D" w14:textId="77777777" w:rsidR="00991480" w:rsidRPr="003F5C9C" w:rsidRDefault="00991480" w:rsidP="00991480">
      <w:pPr>
        <w:jc w:val="both"/>
        <w:rPr>
          <w:rFonts w:asciiTheme="majorHAnsi" w:hAnsiTheme="majorHAnsi" w:cstheme="majorHAnsi"/>
          <w:sz w:val="21"/>
          <w:szCs w:val="21"/>
        </w:rPr>
      </w:pPr>
    </w:p>
    <w:p w14:paraId="54877C4A" w14:textId="77777777" w:rsidR="00991480" w:rsidRPr="003F5C9C" w:rsidRDefault="00991480" w:rsidP="00991480">
      <w:pPr>
        <w:jc w:val="both"/>
        <w:rPr>
          <w:rFonts w:asciiTheme="majorHAnsi" w:hAnsiTheme="majorHAnsi" w:cstheme="majorHAnsi"/>
          <w:sz w:val="21"/>
          <w:szCs w:val="21"/>
        </w:rPr>
      </w:pPr>
    </w:p>
    <w:p w14:paraId="6CB808A2" w14:textId="77777777" w:rsidR="00991480" w:rsidRPr="003F5C9C"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Let op: doorgifte van gegevens </w:t>
      </w:r>
      <w:r w:rsidRPr="003F5C9C">
        <w:rPr>
          <w:rFonts w:asciiTheme="majorHAnsi" w:hAnsiTheme="majorHAnsi" w:cstheme="majorHAnsi"/>
          <w:sz w:val="21"/>
          <w:szCs w:val="21"/>
        </w:rPr>
        <w:t xml:space="preserve">aan derden is </w:t>
      </w:r>
      <w:r>
        <w:rPr>
          <w:rFonts w:asciiTheme="majorHAnsi" w:hAnsiTheme="majorHAnsi" w:cstheme="majorHAnsi"/>
          <w:sz w:val="21"/>
          <w:szCs w:val="21"/>
        </w:rPr>
        <w:t>in principe</w:t>
      </w:r>
      <w:r w:rsidRPr="003F5C9C">
        <w:rPr>
          <w:rFonts w:asciiTheme="majorHAnsi" w:hAnsiTheme="majorHAnsi" w:cstheme="majorHAnsi"/>
          <w:sz w:val="21"/>
          <w:szCs w:val="21"/>
        </w:rPr>
        <w:t xml:space="preserve"> verboden in de volgende gevallen</w:t>
      </w:r>
      <w:r>
        <w:rPr>
          <w:rFonts w:asciiTheme="majorHAnsi" w:hAnsiTheme="majorHAnsi" w:cstheme="majorHAnsi"/>
          <w:sz w:val="21"/>
          <w:szCs w:val="21"/>
        </w:rPr>
        <w:t>:</w:t>
      </w:r>
    </w:p>
    <w:p w14:paraId="6B302250" w14:textId="77777777" w:rsidR="00991480" w:rsidRPr="003F5C9C" w:rsidRDefault="00991480" w:rsidP="00991480">
      <w:pPr>
        <w:jc w:val="both"/>
        <w:rPr>
          <w:rFonts w:asciiTheme="majorHAnsi" w:hAnsiTheme="majorHAnsi" w:cstheme="majorHAnsi"/>
          <w:sz w:val="21"/>
          <w:szCs w:val="21"/>
        </w:rPr>
      </w:pPr>
    </w:p>
    <w:p w14:paraId="30A153D2" w14:textId="77777777" w:rsidR="00991480" w:rsidRDefault="00991480" w:rsidP="00991480">
      <w:pPr>
        <w:pStyle w:val="Lijstalinea"/>
        <w:numPr>
          <w:ilvl w:val="0"/>
          <w:numId w:val="9"/>
        </w:numPr>
        <w:spacing w:after="0" w:line="240" w:lineRule="auto"/>
        <w:jc w:val="both"/>
        <w:rPr>
          <w:rFonts w:asciiTheme="majorHAnsi" w:hAnsiTheme="majorHAnsi" w:cstheme="majorHAnsi"/>
          <w:sz w:val="21"/>
          <w:szCs w:val="21"/>
        </w:rPr>
      </w:pPr>
      <w:r w:rsidRPr="00E73738">
        <w:rPr>
          <w:rFonts w:asciiTheme="majorHAnsi" w:hAnsiTheme="majorHAnsi" w:cstheme="majorHAnsi"/>
          <w:sz w:val="21"/>
          <w:szCs w:val="21"/>
        </w:rPr>
        <w:t>De verantwoordelijke is onderworpen aan een beroepsgeheim of vertrouwelijkheidsplicht</w:t>
      </w:r>
    </w:p>
    <w:p w14:paraId="38196366" w14:textId="77777777" w:rsidR="00991480" w:rsidRDefault="00991480" w:rsidP="00991480">
      <w:pPr>
        <w:pStyle w:val="Lijstalinea"/>
        <w:numPr>
          <w:ilvl w:val="0"/>
          <w:numId w:val="9"/>
        </w:numPr>
        <w:spacing w:after="0" w:line="240" w:lineRule="auto"/>
        <w:jc w:val="both"/>
        <w:rPr>
          <w:rFonts w:asciiTheme="majorHAnsi" w:hAnsiTheme="majorHAnsi" w:cstheme="majorHAnsi"/>
          <w:sz w:val="21"/>
          <w:szCs w:val="21"/>
        </w:rPr>
      </w:pPr>
      <w:r w:rsidRPr="00E73738">
        <w:rPr>
          <w:rFonts w:asciiTheme="majorHAnsi" w:hAnsiTheme="majorHAnsi" w:cstheme="majorHAnsi"/>
          <w:sz w:val="21"/>
          <w:szCs w:val="21"/>
        </w:rPr>
        <w:t xml:space="preserve">De </w:t>
      </w:r>
      <w:r>
        <w:rPr>
          <w:rFonts w:asciiTheme="majorHAnsi" w:hAnsiTheme="majorHAnsi" w:cstheme="majorHAnsi"/>
          <w:sz w:val="21"/>
          <w:szCs w:val="21"/>
        </w:rPr>
        <w:t>doorgifte</w:t>
      </w:r>
      <w:r w:rsidRPr="00E73738">
        <w:rPr>
          <w:rFonts w:asciiTheme="majorHAnsi" w:hAnsiTheme="majorHAnsi" w:cstheme="majorHAnsi"/>
          <w:sz w:val="21"/>
          <w:szCs w:val="21"/>
        </w:rPr>
        <w:t xml:space="preserve"> is verboden op grond van de wet- of regelgeving</w:t>
      </w:r>
    </w:p>
    <w:p w14:paraId="41071E2A" w14:textId="77777777" w:rsidR="00991480" w:rsidRPr="00991480" w:rsidRDefault="00991480" w:rsidP="00991480">
      <w:pPr>
        <w:pStyle w:val="Lijstalinea"/>
        <w:numPr>
          <w:ilvl w:val="0"/>
          <w:numId w:val="9"/>
        </w:numPr>
        <w:spacing w:after="0" w:line="240" w:lineRule="auto"/>
        <w:jc w:val="both"/>
        <w:rPr>
          <w:rFonts w:asciiTheme="majorHAnsi" w:hAnsiTheme="majorHAnsi" w:cstheme="majorHAnsi"/>
          <w:sz w:val="21"/>
          <w:szCs w:val="21"/>
        </w:rPr>
      </w:pPr>
      <w:r w:rsidRPr="00E73738">
        <w:rPr>
          <w:rFonts w:asciiTheme="majorHAnsi" w:hAnsiTheme="majorHAnsi" w:cstheme="majorHAnsi"/>
          <w:sz w:val="21"/>
          <w:szCs w:val="21"/>
        </w:rPr>
        <w:t xml:space="preserve">De </w:t>
      </w:r>
      <w:r>
        <w:rPr>
          <w:rFonts w:asciiTheme="majorHAnsi" w:hAnsiTheme="majorHAnsi" w:cstheme="majorHAnsi"/>
          <w:sz w:val="21"/>
          <w:szCs w:val="21"/>
        </w:rPr>
        <w:t>doorgifte</w:t>
      </w:r>
      <w:r w:rsidRPr="00E73738">
        <w:rPr>
          <w:rFonts w:asciiTheme="majorHAnsi" w:hAnsiTheme="majorHAnsi" w:cstheme="majorHAnsi"/>
          <w:sz w:val="21"/>
          <w:szCs w:val="21"/>
        </w:rPr>
        <w:t xml:space="preserve"> is niet verenigbaar met het doeleinde waarvoor de gegevens oorspronkelijk zijn verzameld en/of verkregen en kan niet worden gesteund op de uitdrukkelijke toestemming van de betrokkenen.</w:t>
      </w:r>
    </w:p>
    <w:p w14:paraId="491D107E" w14:textId="77777777" w:rsidR="00991480" w:rsidRDefault="00991480" w:rsidP="00991480">
      <w:pPr>
        <w:pStyle w:val="Kop3"/>
      </w:pPr>
    </w:p>
    <w:p w14:paraId="7B0E8670" w14:textId="77777777" w:rsidR="00991480" w:rsidRDefault="00991480" w:rsidP="00991480">
      <w:pPr>
        <w:jc w:val="both"/>
        <w:rPr>
          <w:rFonts w:asciiTheme="majorHAnsi" w:hAnsiTheme="majorHAnsi" w:cstheme="majorHAnsi"/>
          <w:sz w:val="21"/>
          <w:szCs w:val="21"/>
        </w:rPr>
      </w:pPr>
    </w:p>
    <w:p w14:paraId="774880A1" w14:textId="77777777" w:rsidR="00991480"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337B89C3" w14:textId="77777777" w:rsidR="00CA5B2D" w:rsidRDefault="00CA5B2D" w:rsidP="008C0E7C">
      <w:pPr>
        <w:jc w:val="center"/>
        <w:rPr>
          <w:b/>
          <w:color w:val="4676A8"/>
        </w:rPr>
      </w:pPr>
    </w:p>
    <w:p w14:paraId="2560DFA0" w14:textId="77777777" w:rsidR="00CA5B2D" w:rsidRDefault="00CA5B2D" w:rsidP="008C0E7C">
      <w:pPr>
        <w:jc w:val="center"/>
        <w:rPr>
          <w:b/>
          <w:color w:val="4676A8"/>
        </w:rPr>
      </w:pPr>
    </w:p>
    <w:p w14:paraId="106FB22D" w14:textId="77777777" w:rsidR="00CA5B2D" w:rsidRDefault="00CA5B2D" w:rsidP="008C0E7C">
      <w:pPr>
        <w:jc w:val="center"/>
        <w:rPr>
          <w:b/>
          <w:color w:val="4676A8"/>
        </w:rPr>
      </w:pPr>
    </w:p>
    <w:p w14:paraId="281332E7" w14:textId="77777777" w:rsidR="00CA5B2D" w:rsidRDefault="00CA5B2D" w:rsidP="008C0E7C">
      <w:pPr>
        <w:jc w:val="center"/>
        <w:rPr>
          <w:b/>
          <w:color w:val="4676A8"/>
        </w:rPr>
      </w:pPr>
    </w:p>
    <w:p w14:paraId="0394977F" w14:textId="77777777" w:rsidR="00CA5B2D" w:rsidRDefault="00CA5B2D" w:rsidP="008C0E7C">
      <w:pPr>
        <w:jc w:val="center"/>
        <w:rPr>
          <w:b/>
          <w:color w:val="4676A8"/>
        </w:rPr>
      </w:pPr>
    </w:p>
    <w:p w14:paraId="768492DD" w14:textId="77777777" w:rsidR="00CA5B2D" w:rsidRDefault="00CA5B2D" w:rsidP="008C0E7C">
      <w:pPr>
        <w:jc w:val="center"/>
        <w:rPr>
          <w:b/>
          <w:color w:val="4676A8"/>
        </w:rPr>
      </w:pPr>
    </w:p>
    <w:p w14:paraId="57031D2C" w14:textId="77777777" w:rsidR="00CA5B2D" w:rsidRDefault="00CA5B2D" w:rsidP="008C0E7C">
      <w:pPr>
        <w:jc w:val="center"/>
        <w:rPr>
          <w:b/>
          <w:color w:val="4676A8"/>
        </w:rPr>
      </w:pPr>
    </w:p>
    <w:p w14:paraId="2D83089D" w14:textId="77777777" w:rsidR="00CA5B2D" w:rsidRDefault="00CA5B2D" w:rsidP="00CA5B2D">
      <w:pPr>
        <w:pStyle w:val="Kop3"/>
      </w:pPr>
      <w:r>
        <w:lastRenderedPageBreak/>
        <w:t>Doorgifte aan derde landen</w:t>
      </w:r>
    </w:p>
    <w:p w14:paraId="16EE2A88" w14:textId="77777777" w:rsidR="00CA5B2D" w:rsidRPr="004A6E50" w:rsidRDefault="00CA5B2D" w:rsidP="00CA5B2D"/>
    <w:p w14:paraId="49E25F6C" w14:textId="77777777" w:rsidR="00CA5B2D" w:rsidRDefault="00CA5B2D" w:rsidP="00CA5B2D">
      <w:pPr>
        <w:jc w:val="both"/>
        <w:rPr>
          <w:rFonts w:asciiTheme="majorHAnsi" w:hAnsiTheme="majorHAnsi" w:cstheme="majorHAnsi"/>
          <w:sz w:val="21"/>
          <w:szCs w:val="21"/>
        </w:rPr>
      </w:pPr>
      <w:r>
        <w:rPr>
          <w:rFonts w:asciiTheme="majorHAnsi" w:hAnsiTheme="majorHAnsi" w:cstheme="majorHAnsi"/>
          <w:sz w:val="21"/>
          <w:szCs w:val="21"/>
        </w:rPr>
        <w:t>De GDPR geldt enkel voor landen die behoren tot de Europese Economische Ruimte (EER)</w:t>
      </w:r>
      <w:r>
        <w:rPr>
          <w:rStyle w:val="Voetnootmarkering"/>
          <w:rFonts w:cstheme="majorHAnsi"/>
          <w:sz w:val="21"/>
          <w:szCs w:val="21"/>
        </w:rPr>
        <w:footnoteReference w:id="1"/>
      </w:r>
      <w:r>
        <w:rPr>
          <w:rFonts w:asciiTheme="majorHAnsi" w:hAnsiTheme="majorHAnsi" w:cstheme="majorHAnsi"/>
          <w:sz w:val="21"/>
          <w:szCs w:val="21"/>
        </w:rPr>
        <w:t xml:space="preserve">. Om de veiligheid van persoonsgegevens te waarborgen, bepaalt de GDPR echter dat u persoonsgegevens enkel in bepaalde gevallen kan doorgeven aan landen buiten deze EER (men spreekt dan van ‘derde landen’). </w:t>
      </w:r>
    </w:p>
    <w:p w14:paraId="0C739F09" w14:textId="77777777" w:rsidR="00CA5B2D" w:rsidRDefault="00CA5B2D" w:rsidP="00CA5B2D">
      <w:pPr>
        <w:jc w:val="both"/>
        <w:rPr>
          <w:rFonts w:asciiTheme="majorHAnsi" w:hAnsiTheme="majorHAnsi" w:cstheme="majorHAnsi"/>
          <w:sz w:val="21"/>
          <w:szCs w:val="21"/>
        </w:rPr>
      </w:pPr>
      <w:r>
        <w:rPr>
          <w:rFonts w:asciiTheme="majorHAnsi" w:hAnsiTheme="majorHAnsi" w:cstheme="majorHAnsi"/>
          <w:sz w:val="21"/>
          <w:szCs w:val="21"/>
        </w:rPr>
        <w:t xml:space="preserve">U zal misschien denken dat dit een ‘ver van uw bed’ – show is, en dat u geen gegevens doorgeeft aan landen buiten de EER. Nochtans doet u dat misschien sneller dan u denkt. </w:t>
      </w:r>
    </w:p>
    <w:p w14:paraId="4AA8C5DB" w14:textId="77777777" w:rsidR="00CA5B2D" w:rsidRPr="008C0E7C" w:rsidRDefault="00CA5B2D" w:rsidP="008C0E7C">
      <w:pPr>
        <w:jc w:val="center"/>
        <w:rPr>
          <w:b/>
          <w:color w:val="4676A8"/>
        </w:rPr>
      </w:pPr>
    </w:p>
    <w:p w14:paraId="47BB3521"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Indien u  heeft vastgesteld dat u bepaalde gegevens bijhoudt in een Cloud-oplossing of een specifieke software, is het niet gegarandeerd dat de leverancier van die oplossing zijn servers binnen de EER heeft staan. Staan die servers buiten de EER, dan geeft u wel degelijk gegevens door aan een derde land. </w:t>
      </w:r>
    </w:p>
    <w:p w14:paraId="73F21345"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t>U doet er dan ook best aan om aan deze leveranciers na te vragen waar zij hun servers hebben staan. Van grote internationale spelers zal u waarschijnlijk geen antwoord krijgen, maar zelf moeten gaan zoeken in hun privacybeleid of algemene voorwaarden</w:t>
      </w:r>
      <w:r>
        <w:rPr>
          <w:rStyle w:val="Voetnootmarkering"/>
          <w:rFonts w:cstheme="majorHAnsi"/>
          <w:sz w:val="21"/>
          <w:szCs w:val="21"/>
        </w:rPr>
        <w:footnoteReference w:id="2"/>
      </w:r>
      <w:r>
        <w:rPr>
          <w:rFonts w:asciiTheme="majorHAnsi" w:hAnsiTheme="majorHAnsi" w:cstheme="majorHAnsi"/>
          <w:sz w:val="21"/>
          <w:szCs w:val="21"/>
        </w:rPr>
        <w:t xml:space="preserve">.  </w:t>
      </w:r>
    </w:p>
    <w:p w14:paraId="28DA2791" w14:textId="77777777" w:rsidR="00991480" w:rsidRDefault="00991480" w:rsidP="00991480">
      <w:pPr>
        <w:jc w:val="both"/>
        <w:rPr>
          <w:rFonts w:asciiTheme="majorHAnsi" w:hAnsiTheme="majorHAnsi" w:cstheme="majorHAnsi"/>
          <w:sz w:val="21"/>
          <w:szCs w:val="21"/>
        </w:rPr>
      </w:pPr>
      <w:r>
        <w:rPr>
          <w:rFonts w:asciiTheme="majorHAnsi" w:hAnsiTheme="majorHAnsi" w:cstheme="majorHAnsi"/>
          <w:sz w:val="21"/>
          <w:szCs w:val="21"/>
        </w:rPr>
        <w:t xml:space="preserve">Indien u vaststelt dat er effectief een doorgifte is aan een derde land ( bijvoorbeeld omdat de servers buiten de EER liggen), dan moet u een aantal zaken nagaan: </w:t>
      </w:r>
    </w:p>
    <w:p w14:paraId="542CB5EC" w14:textId="77777777" w:rsidR="00991480" w:rsidRDefault="00991480" w:rsidP="00991480">
      <w:pPr>
        <w:pStyle w:val="Lijstalinea"/>
        <w:numPr>
          <w:ilvl w:val="0"/>
          <w:numId w:val="4"/>
        </w:numPr>
        <w:spacing w:line="256" w:lineRule="auto"/>
        <w:jc w:val="both"/>
        <w:rPr>
          <w:rStyle w:val="Hyperlink"/>
        </w:rPr>
      </w:pPr>
      <w:r>
        <w:rPr>
          <w:rFonts w:asciiTheme="majorHAnsi" w:hAnsiTheme="majorHAnsi" w:cstheme="majorHAnsi"/>
          <w:sz w:val="21"/>
          <w:szCs w:val="21"/>
        </w:rPr>
        <w:t>Voor 12 landen heeft de EU beslist dat zij veilig genoeg zijn om gegevens aan door te geven zonder dat u daar toestemming voor moet vragen aan de Gegevensbeschermingsautoriteit</w:t>
      </w:r>
      <w:r>
        <w:rPr>
          <w:rStyle w:val="Voetnootmarkering"/>
          <w:rFonts w:cstheme="majorHAnsi"/>
          <w:sz w:val="21"/>
          <w:szCs w:val="21"/>
        </w:rPr>
        <w:footnoteReference w:id="3"/>
      </w:r>
      <w:r>
        <w:rPr>
          <w:rFonts w:asciiTheme="majorHAnsi" w:hAnsiTheme="majorHAnsi" w:cstheme="majorHAnsi"/>
          <w:sz w:val="21"/>
          <w:szCs w:val="21"/>
        </w:rPr>
        <w:t xml:space="preserve">. U vindt deze landen op </w:t>
      </w:r>
      <w:hyperlink r:id="rId8" w:history="1">
        <w:r>
          <w:rPr>
            <w:rStyle w:val="Hyperlink"/>
          </w:rPr>
          <w:t>https://ec.europa.eu/info/law/law-topic/data-protection/data-transfers-outside-eu/adequacy-protection-personal-data-non-eu-countries_en</w:t>
        </w:r>
      </w:hyperlink>
      <w:r>
        <w:rPr>
          <w:rStyle w:val="Hyperlink"/>
        </w:rPr>
        <w:t xml:space="preserve">. </w:t>
      </w:r>
    </w:p>
    <w:p w14:paraId="524C0D2E" w14:textId="77777777" w:rsidR="00991480" w:rsidRPr="00ED799B" w:rsidRDefault="00991480" w:rsidP="00991480">
      <w:pPr>
        <w:pStyle w:val="Lijstalinea"/>
        <w:numPr>
          <w:ilvl w:val="0"/>
          <w:numId w:val="4"/>
        </w:numPr>
        <w:spacing w:line="256" w:lineRule="auto"/>
        <w:jc w:val="both"/>
      </w:pPr>
      <w:r>
        <w:rPr>
          <w:rFonts w:asciiTheme="majorHAnsi" w:hAnsiTheme="majorHAnsi" w:cstheme="majorHAnsi"/>
          <w:sz w:val="21"/>
          <w:szCs w:val="21"/>
        </w:rPr>
        <w:t xml:space="preserve">Voor wat betreft de VS moet u nagaan of uw leverancier voorkomt op de </w:t>
      </w:r>
      <w:hyperlink r:id="rId9" w:history="1">
        <w:r>
          <w:rPr>
            <w:rStyle w:val="Hyperlink"/>
            <w:rFonts w:cstheme="majorHAnsi"/>
            <w:sz w:val="21"/>
            <w:szCs w:val="21"/>
          </w:rPr>
          <w:t>Privacy Shield list</w:t>
        </w:r>
      </w:hyperlink>
      <w:r>
        <w:rPr>
          <w:rFonts w:asciiTheme="majorHAnsi" w:hAnsiTheme="majorHAnsi" w:cstheme="majorHAnsi"/>
          <w:sz w:val="21"/>
          <w:szCs w:val="21"/>
        </w:rPr>
        <w:t>. Is dat het geval, dan mag u gegevens doorgeven zonder dat u daar toestemming voor moet vragen aan de Gegevensbeschermingsautoriteit.</w:t>
      </w:r>
    </w:p>
    <w:p w14:paraId="4AA26D82" w14:textId="77777777" w:rsidR="00991480" w:rsidRDefault="00991480" w:rsidP="00991480">
      <w:pPr>
        <w:spacing w:line="256" w:lineRule="auto"/>
        <w:jc w:val="both"/>
        <w:rPr>
          <w:rFonts w:asciiTheme="majorHAnsi" w:hAnsiTheme="majorHAnsi" w:cstheme="majorHAnsi"/>
          <w:sz w:val="21"/>
          <w:szCs w:val="21"/>
        </w:rPr>
      </w:pPr>
      <w:r>
        <w:rPr>
          <w:rFonts w:asciiTheme="majorHAnsi" w:hAnsiTheme="majorHAnsi" w:cstheme="majorHAnsi"/>
          <w:sz w:val="21"/>
          <w:szCs w:val="21"/>
        </w:rPr>
        <w:t xml:space="preserve">Kan u geen beroep doen op één van deze twee mogelijkheden, dan mag een doorgifte aan een derde land enkel gebeuren als u extra maatregelen neemt. Die maatregelen zijn echter heel technisch en ingewikkeld. Omdat ze enkel nodig zullen zijn in specifieke situaties, geven we ze mee als bijlage aan deze stap. Als u echter beroep kan doen op één van de twee bovenstaande gronden ( lijst van 12 landen of de Privacy Shield List), kan u de bijlage gewoon negeren en naar Stap 4 gaan. </w:t>
      </w:r>
    </w:p>
    <w:p w14:paraId="544FFF39" w14:textId="77777777" w:rsidR="00991480" w:rsidRDefault="00991480" w:rsidP="00991480">
      <w:pPr>
        <w:spacing w:line="256" w:lineRule="auto"/>
        <w:jc w:val="both"/>
        <w:rPr>
          <w:rFonts w:asciiTheme="majorHAnsi" w:hAnsiTheme="majorHAnsi" w:cstheme="majorHAnsi"/>
          <w:sz w:val="21"/>
          <w:szCs w:val="21"/>
        </w:rPr>
      </w:pPr>
    </w:p>
    <w:p w14:paraId="1BFF163C" w14:textId="77777777" w:rsidR="00991480" w:rsidRPr="00CF7569" w:rsidRDefault="00991480" w:rsidP="00991480">
      <w:pPr>
        <w:spacing w:after="9" w:line="270" w:lineRule="auto"/>
        <w:ind w:left="24" w:hanging="10"/>
        <w:rPr>
          <w:rFonts w:ascii="Calibri" w:eastAsia="Calibri" w:hAnsi="Calibri" w:cs="Calibri"/>
          <w:color w:val="000000"/>
          <w:sz w:val="20"/>
          <w:lang w:eastAsia="nl-BE"/>
        </w:rPr>
      </w:pPr>
    </w:p>
    <w:p w14:paraId="2404BE2F" w14:textId="77777777" w:rsidR="00991480" w:rsidRPr="00CF7569" w:rsidRDefault="00991480" w:rsidP="00991480">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991480" w14:paraId="79575C58" w14:textId="77777777" w:rsidTr="009C03DB">
        <w:trPr>
          <w:trHeight w:val="2552"/>
        </w:trPr>
        <w:tc>
          <w:tcPr>
            <w:tcW w:w="9130" w:type="dxa"/>
          </w:tcPr>
          <w:p w14:paraId="6500E85D" w14:textId="77777777" w:rsidR="00991480" w:rsidRDefault="00991480" w:rsidP="009C03DB">
            <w:pPr>
              <w:pStyle w:val="Lijstalinea"/>
              <w:jc w:val="both"/>
              <w:rPr>
                <w:rFonts w:asciiTheme="majorHAnsi" w:hAnsiTheme="majorHAnsi" w:cstheme="majorHAnsi"/>
                <w:b/>
                <w:sz w:val="21"/>
                <w:szCs w:val="21"/>
              </w:rPr>
            </w:pPr>
          </w:p>
          <w:p w14:paraId="6EDF2913" w14:textId="77777777" w:rsidR="00991480" w:rsidRPr="00D96502" w:rsidRDefault="00991480" w:rsidP="00991480">
            <w:pPr>
              <w:pStyle w:val="Lijstalinea"/>
              <w:numPr>
                <w:ilvl w:val="0"/>
                <w:numId w:val="10"/>
              </w:numPr>
              <w:jc w:val="both"/>
              <w:rPr>
                <w:rFonts w:asciiTheme="majorHAnsi" w:hAnsiTheme="majorHAnsi" w:cstheme="majorHAnsi"/>
                <w:b/>
                <w:sz w:val="21"/>
                <w:szCs w:val="21"/>
              </w:rPr>
            </w:pPr>
            <w:r w:rsidRPr="00D96502">
              <w:rPr>
                <w:rFonts w:asciiTheme="majorHAnsi" w:hAnsiTheme="majorHAnsi" w:cstheme="majorHAnsi"/>
                <w:b/>
                <w:sz w:val="21"/>
                <w:szCs w:val="21"/>
              </w:rPr>
              <w:t>Ik heb nagekeken of mijn beveiliging voldoende is, rekening houdend met het soort gegevens, de kostprijs, en de mogelijke risico’s.</w:t>
            </w:r>
          </w:p>
          <w:p w14:paraId="0237B052" w14:textId="77777777" w:rsidR="00991480" w:rsidRPr="00D96502" w:rsidRDefault="00991480" w:rsidP="00991480">
            <w:pPr>
              <w:pStyle w:val="Lijstalinea"/>
              <w:numPr>
                <w:ilvl w:val="0"/>
                <w:numId w:val="10"/>
              </w:numPr>
              <w:jc w:val="both"/>
              <w:rPr>
                <w:rFonts w:asciiTheme="majorHAnsi" w:hAnsiTheme="majorHAnsi" w:cstheme="majorHAnsi"/>
                <w:b/>
                <w:sz w:val="21"/>
                <w:szCs w:val="21"/>
              </w:rPr>
            </w:pPr>
            <w:r w:rsidRPr="00D96502">
              <w:rPr>
                <w:rFonts w:asciiTheme="majorHAnsi" w:hAnsiTheme="majorHAnsi" w:cstheme="majorHAnsi"/>
                <w:b/>
                <w:sz w:val="21"/>
                <w:szCs w:val="21"/>
              </w:rPr>
              <w:t>Voor gevoelige gegevens voorzie ik een extra beveiliging.</w:t>
            </w:r>
          </w:p>
          <w:p w14:paraId="2D73FB5A" w14:textId="77777777" w:rsidR="00991480" w:rsidRPr="00D96502" w:rsidRDefault="00991480" w:rsidP="00991480">
            <w:pPr>
              <w:pStyle w:val="Lijstalinea"/>
              <w:numPr>
                <w:ilvl w:val="0"/>
                <w:numId w:val="10"/>
              </w:numPr>
              <w:jc w:val="both"/>
              <w:rPr>
                <w:rFonts w:asciiTheme="majorHAnsi" w:hAnsiTheme="majorHAnsi" w:cstheme="majorHAnsi"/>
                <w:b/>
                <w:sz w:val="21"/>
                <w:szCs w:val="21"/>
              </w:rPr>
            </w:pPr>
            <w:r w:rsidRPr="00D96502">
              <w:rPr>
                <w:rFonts w:asciiTheme="majorHAnsi" w:hAnsiTheme="majorHAnsi" w:cstheme="majorHAnsi"/>
                <w:b/>
                <w:sz w:val="21"/>
                <w:szCs w:val="21"/>
              </w:rPr>
              <w:t xml:space="preserve">Ik weet welke medewerkers toegang hebben tot welke gegevens, en beperk de toegang tot de medewerkers die dat nodig hebben. </w:t>
            </w:r>
          </w:p>
          <w:p w14:paraId="557E8310" w14:textId="77777777" w:rsidR="00991480" w:rsidRPr="00D96502" w:rsidRDefault="00991480" w:rsidP="00991480">
            <w:pPr>
              <w:pStyle w:val="Lijstalinea"/>
              <w:numPr>
                <w:ilvl w:val="0"/>
                <w:numId w:val="10"/>
              </w:numPr>
              <w:jc w:val="both"/>
              <w:rPr>
                <w:rFonts w:asciiTheme="majorHAnsi" w:hAnsiTheme="majorHAnsi" w:cstheme="majorHAnsi"/>
                <w:b/>
                <w:sz w:val="21"/>
                <w:szCs w:val="21"/>
              </w:rPr>
            </w:pPr>
            <w:r w:rsidRPr="00D96502">
              <w:rPr>
                <w:rFonts w:asciiTheme="majorHAnsi" w:hAnsiTheme="majorHAnsi" w:cstheme="majorHAnsi"/>
                <w:b/>
                <w:sz w:val="21"/>
                <w:szCs w:val="21"/>
              </w:rPr>
              <w:t xml:space="preserve">Ik heb nagekeken of ik gegevens doorgeef aan derde landen, en of ik desgevallend de nodige waarborgen heb inzake veiligheid. </w:t>
            </w:r>
          </w:p>
          <w:p w14:paraId="7176E5B6" w14:textId="77777777" w:rsidR="00991480" w:rsidRDefault="00991480" w:rsidP="009C03DB">
            <w:pPr>
              <w:jc w:val="both"/>
              <w:rPr>
                <w:rFonts w:asciiTheme="majorHAnsi" w:hAnsiTheme="majorHAnsi" w:cstheme="majorHAnsi"/>
                <w:sz w:val="21"/>
                <w:szCs w:val="21"/>
              </w:rPr>
            </w:pPr>
          </w:p>
        </w:tc>
      </w:tr>
    </w:tbl>
    <w:p w14:paraId="277E8518" w14:textId="77777777" w:rsidR="00991480" w:rsidRDefault="00991480" w:rsidP="00991480">
      <w:pPr>
        <w:jc w:val="both"/>
        <w:rPr>
          <w:rFonts w:asciiTheme="majorHAnsi" w:hAnsiTheme="majorHAnsi" w:cstheme="majorHAnsi"/>
          <w:sz w:val="21"/>
          <w:szCs w:val="21"/>
        </w:rPr>
      </w:pPr>
    </w:p>
    <w:p w14:paraId="3BC4BD90" w14:textId="77777777" w:rsidR="00CA5B2D" w:rsidRDefault="00CA5B2D" w:rsidP="008C0E7C">
      <w:pPr>
        <w:jc w:val="center"/>
        <w:rPr>
          <w:b/>
          <w:color w:val="4676A8"/>
        </w:rPr>
      </w:pPr>
    </w:p>
    <w:p w14:paraId="05A920F9" w14:textId="77777777" w:rsidR="00CA5B2D" w:rsidRDefault="00CA5B2D" w:rsidP="008C0E7C">
      <w:pPr>
        <w:jc w:val="center"/>
        <w:rPr>
          <w:b/>
          <w:color w:val="4676A8"/>
        </w:rPr>
      </w:pPr>
    </w:p>
    <w:p w14:paraId="446293E6" w14:textId="77777777" w:rsidR="008C0E7C" w:rsidRPr="002E3A09"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14D0B52D" w14:textId="77777777" w:rsidR="00991480" w:rsidRDefault="00991480" w:rsidP="00991480">
      <w:pPr>
        <w:pStyle w:val="Kop3"/>
      </w:pPr>
      <w:r>
        <w:lastRenderedPageBreak/>
        <w:t>Bijkomende maatregelen bij doorgifte aan derde landen</w:t>
      </w:r>
    </w:p>
    <w:p w14:paraId="25C331ED" w14:textId="77777777" w:rsidR="00991480" w:rsidRDefault="00991480" w:rsidP="00991480"/>
    <w:p w14:paraId="4C5F1BE0" w14:textId="77777777" w:rsidR="00991480" w:rsidRDefault="00991480" w:rsidP="00991480">
      <w:pPr>
        <w:rPr>
          <w:rFonts w:asciiTheme="majorHAnsi" w:hAnsiTheme="majorHAnsi" w:cstheme="majorHAnsi"/>
          <w:b/>
          <w:sz w:val="21"/>
          <w:szCs w:val="21"/>
          <w:u w:val="single"/>
        </w:rPr>
      </w:pPr>
      <w:r>
        <w:rPr>
          <w:rFonts w:asciiTheme="majorHAnsi" w:hAnsiTheme="majorHAnsi" w:cstheme="majorHAnsi"/>
          <w:b/>
          <w:sz w:val="21"/>
          <w:szCs w:val="21"/>
          <w:u w:val="single"/>
        </w:rPr>
        <w:t>Wat hieronder staat geldt enkel wanneer u gegevens doorgeeft aan landen buiten de EER die niet voorkomen op de lijst van 12 landen, of aan een Amerikaans bedrijf dat niet voorkomt op de Privacy Shield List!</w:t>
      </w:r>
    </w:p>
    <w:p w14:paraId="77BD44DA" w14:textId="77777777" w:rsidR="00991480" w:rsidRDefault="00991480" w:rsidP="00991480">
      <w:pPr>
        <w:rPr>
          <w:rFonts w:asciiTheme="majorHAnsi" w:hAnsiTheme="majorHAnsi" w:cstheme="majorHAnsi"/>
          <w:sz w:val="21"/>
          <w:szCs w:val="21"/>
        </w:rPr>
      </w:pPr>
    </w:p>
    <w:p w14:paraId="33074F4A" w14:textId="77777777" w:rsidR="00991480" w:rsidRDefault="00991480" w:rsidP="00991480">
      <w:pPr>
        <w:rPr>
          <w:rFonts w:asciiTheme="majorHAnsi" w:hAnsiTheme="majorHAnsi"/>
          <w:sz w:val="21"/>
          <w:szCs w:val="21"/>
        </w:rPr>
      </w:pPr>
      <w:r>
        <w:rPr>
          <w:rFonts w:asciiTheme="majorHAnsi" w:hAnsiTheme="majorHAnsi" w:cstheme="majorHAnsi"/>
          <w:sz w:val="21"/>
          <w:szCs w:val="21"/>
        </w:rPr>
        <w:t>In dat geval</w:t>
      </w:r>
      <w:r>
        <w:rPr>
          <w:rFonts w:asciiTheme="majorHAnsi" w:hAnsiTheme="majorHAnsi"/>
          <w:sz w:val="21"/>
          <w:szCs w:val="21"/>
        </w:rPr>
        <w:t xml:space="preserve"> mag een doorgifte alleen plaatsvinden mits de verwerkingsverantwoordelijke of verwerker passende waarborgen bieden én de betrokkenen over afdwingbare rechten en doeltreffende rechtsmiddelen beschikken.</w:t>
      </w:r>
    </w:p>
    <w:p w14:paraId="3A799988"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Die passende waarborgen kunnen worden geboden door een aantal instrumenten die op het niveau van de Europese Unie zijn uitgewerkt, zoals</w:t>
      </w:r>
      <w:r>
        <w:rPr>
          <w:rFonts w:asciiTheme="majorHAnsi" w:hAnsiTheme="majorHAnsi"/>
          <w:sz w:val="21"/>
          <w:szCs w:val="21"/>
        </w:rPr>
        <w:t>:</w:t>
      </w:r>
    </w:p>
    <w:p w14:paraId="6603D377" w14:textId="77777777" w:rsidR="00991480" w:rsidRPr="00360EE7" w:rsidRDefault="00991480" w:rsidP="00991480">
      <w:pPr>
        <w:pStyle w:val="Lijstalinea"/>
        <w:numPr>
          <w:ilvl w:val="0"/>
          <w:numId w:val="2"/>
        </w:numPr>
        <w:spacing w:line="256" w:lineRule="auto"/>
        <w:jc w:val="both"/>
        <w:rPr>
          <w:rFonts w:asciiTheme="majorHAnsi" w:hAnsiTheme="majorHAnsi" w:cstheme="majorHAnsi"/>
          <w:sz w:val="21"/>
          <w:szCs w:val="21"/>
        </w:rPr>
      </w:pPr>
      <w:r w:rsidRPr="00360EE7">
        <w:rPr>
          <w:rFonts w:asciiTheme="majorHAnsi" w:hAnsiTheme="majorHAnsi" w:cstheme="majorHAnsi"/>
          <w:sz w:val="21"/>
          <w:szCs w:val="21"/>
        </w:rPr>
        <w:t>Bindende bedrijfsvoorschriften (of Binding Corporate Rules).</w:t>
      </w:r>
    </w:p>
    <w:p w14:paraId="3BD46D00" w14:textId="77777777" w:rsidR="00991480" w:rsidRPr="0059453B" w:rsidRDefault="00991480" w:rsidP="00991480">
      <w:pPr>
        <w:pStyle w:val="Lijstalinea"/>
        <w:spacing w:after="0" w:line="240" w:lineRule="auto"/>
        <w:ind w:left="712"/>
        <w:jc w:val="both"/>
        <w:rPr>
          <w:rFonts w:asciiTheme="majorHAnsi" w:hAnsiTheme="majorHAnsi" w:cstheme="majorHAnsi"/>
          <w:sz w:val="21"/>
          <w:szCs w:val="21"/>
        </w:rPr>
      </w:pPr>
      <w:r w:rsidRPr="0059453B">
        <w:rPr>
          <w:rFonts w:asciiTheme="majorHAnsi" w:hAnsiTheme="majorHAnsi" w:cstheme="majorHAnsi"/>
          <w:sz w:val="21"/>
          <w:szCs w:val="21"/>
        </w:rPr>
        <w:t>Dit instrument is bedoeld voor doorgiftes van persoonsgegevens tussen de leden van een concern of groepering van onderneming die gezamenlijk een economische activiteit uitoefenen.</w:t>
      </w:r>
    </w:p>
    <w:p w14:paraId="5F665AA3" w14:textId="77777777" w:rsidR="00991480" w:rsidRPr="0059453B" w:rsidRDefault="00991480" w:rsidP="00991480">
      <w:pPr>
        <w:pStyle w:val="Lijstalinea"/>
        <w:numPr>
          <w:ilvl w:val="0"/>
          <w:numId w:val="2"/>
        </w:numPr>
        <w:spacing w:after="0" w:line="240" w:lineRule="auto"/>
        <w:jc w:val="both"/>
        <w:rPr>
          <w:rFonts w:asciiTheme="majorHAnsi" w:hAnsiTheme="majorHAnsi" w:cstheme="majorHAnsi"/>
          <w:sz w:val="21"/>
          <w:szCs w:val="21"/>
        </w:rPr>
      </w:pPr>
      <w:r w:rsidRPr="0059453B">
        <w:rPr>
          <w:rFonts w:asciiTheme="majorHAnsi" w:hAnsiTheme="majorHAnsi" w:cstheme="majorHAnsi"/>
          <w:sz w:val="21"/>
          <w:szCs w:val="21"/>
        </w:rPr>
        <w:t xml:space="preserve">Standaardbepalingen inzake gegevensbescherming die door de Europese Commissie zijn vastgesteld. Hieronder vallen met name de overeenkomst voor doorgifte door een verantwoordelijke voor de verwerking naar verantwoordelijke voor de verwerking (model 2004/915/CE (ENG) en de overeenkomst voor doorgifte door een verantwoordelijke voor de verwerking naar een verwerker (model 2010/87/EU (ENG). </w:t>
      </w:r>
    </w:p>
    <w:p w14:paraId="74AFFD8C" w14:textId="77777777" w:rsidR="00991480" w:rsidRPr="0059453B" w:rsidRDefault="00991480" w:rsidP="00991480">
      <w:pPr>
        <w:pStyle w:val="Lijstalinea"/>
        <w:numPr>
          <w:ilvl w:val="0"/>
          <w:numId w:val="2"/>
        </w:numPr>
        <w:spacing w:after="0" w:line="240" w:lineRule="auto"/>
        <w:jc w:val="both"/>
        <w:rPr>
          <w:rFonts w:asciiTheme="majorHAnsi" w:hAnsiTheme="majorHAnsi" w:cstheme="majorHAnsi"/>
          <w:sz w:val="21"/>
          <w:szCs w:val="21"/>
        </w:rPr>
      </w:pPr>
      <w:r w:rsidRPr="0059453B">
        <w:rPr>
          <w:rFonts w:asciiTheme="majorHAnsi" w:hAnsiTheme="majorHAnsi" w:cstheme="majorHAnsi"/>
          <w:sz w:val="21"/>
          <w:szCs w:val="21"/>
        </w:rPr>
        <w:t>Standaardbepalingen inzake gegevensbescherming die door een (nationale) toezichthoudende autoriteit zijn vastgesteld en door de Europese Commissie zijn goedgekeurd.</w:t>
      </w:r>
    </w:p>
    <w:p w14:paraId="1E9ED800" w14:textId="77777777" w:rsidR="00991480" w:rsidRPr="0059453B" w:rsidRDefault="00991480" w:rsidP="00991480">
      <w:pPr>
        <w:pStyle w:val="Lijstalinea"/>
        <w:numPr>
          <w:ilvl w:val="0"/>
          <w:numId w:val="2"/>
        </w:numPr>
        <w:spacing w:after="0" w:line="240" w:lineRule="auto"/>
        <w:jc w:val="both"/>
        <w:rPr>
          <w:rFonts w:asciiTheme="majorHAnsi" w:hAnsiTheme="majorHAnsi" w:cstheme="majorHAnsi"/>
          <w:sz w:val="21"/>
          <w:szCs w:val="21"/>
        </w:rPr>
      </w:pPr>
      <w:r w:rsidRPr="0059453B">
        <w:rPr>
          <w:rFonts w:asciiTheme="majorHAnsi" w:hAnsiTheme="majorHAnsi" w:cstheme="majorHAnsi"/>
          <w:sz w:val="21"/>
          <w:szCs w:val="21"/>
        </w:rPr>
        <w:t>Desgevallend, een goedgekeurde gedragscode of een goedgekeurd certificeringsmechanisme, samen met bindende en afdwingbare toezeggingen van de verwerkingsverantwoordelijke of verwerker in het derde land om de passende waarborgen toe te passen</w:t>
      </w:r>
    </w:p>
    <w:p w14:paraId="4ED14075" w14:textId="77777777" w:rsidR="00991480" w:rsidRDefault="00991480" w:rsidP="00991480">
      <w:pPr>
        <w:rPr>
          <w:i/>
        </w:rPr>
      </w:pPr>
    </w:p>
    <w:p w14:paraId="4CA294C8" w14:textId="77777777" w:rsidR="00991480" w:rsidRPr="00360EE7" w:rsidRDefault="00991480" w:rsidP="00991480">
      <w:pPr>
        <w:jc w:val="both"/>
        <w:rPr>
          <w:rFonts w:asciiTheme="majorHAnsi" w:hAnsiTheme="majorHAnsi"/>
          <w:sz w:val="21"/>
          <w:szCs w:val="21"/>
        </w:rPr>
      </w:pPr>
      <w:r w:rsidRPr="00360EE7">
        <w:rPr>
          <w:rFonts w:asciiTheme="majorHAnsi" w:hAnsiTheme="majorHAnsi"/>
          <w:sz w:val="21"/>
          <w:szCs w:val="21"/>
        </w:rPr>
        <w:t xml:space="preserve">Het zal niet altijd evident zijn voor een KMO om met de ontvanger in een derde land een instrument af te sluiten dat passende waarborgen biedt. Indien inderdaad blijkt dat zo’n instrument niet mogelijk is, kan een doorgifte plaatsvinden </w:t>
      </w:r>
      <w:r>
        <w:rPr>
          <w:rFonts w:asciiTheme="majorHAnsi" w:hAnsiTheme="majorHAnsi"/>
          <w:sz w:val="21"/>
          <w:szCs w:val="21"/>
        </w:rPr>
        <w:t>onder één van de twee volgende mogelijkheden</w:t>
      </w:r>
      <w:r w:rsidRPr="00360EE7">
        <w:rPr>
          <w:rFonts w:asciiTheme="majorHAnsi" w:hAnsiTheme="majorHAnsi"/>
          <w:sz w:val="21"/>
          <w:szCs w:val="21"/>
        </w:rPr>
        <w:t>:</w:t>
      </w:r>
    </w:p>
    <w:p w14:paraId="1432930D" w14:textId="77777777" w:rsidR="00991480" w:rsidRDefault="00991480" w:rsidP="00991480">
      <w:pPr>
        <w:rPr>
          <w:i/>
        </w:rPr>
      </w:pPr>
    </w:p>
    <w:p w14:paraId="73401DC1" w14:textId="77777777" w:rsidR="00991480" w:rsidRDefault="00991480" w:rsidP="00991480">
      <w:pPr>
        <w:pStyle w:val="Kop4"/>
      </w:pPr>
      <w:r>
        <w:t>Mogelijkheid 1: Specifieke afwijkingen</w:t>
      </w:r>
    </w:p>
    <w:p w14:paraId="7DC2729D" w14:textId="77777777" w:rsidR="00991480" w:rsidRDefault="00991480" w:rsidP="00991480"/>
    <w:p w14:paraId="27B3FAD5"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 xml:space="preserve">Het zal niet altijd evident zijn voor een KMO om met de ontvanger in een derde land een instrument af te sluiten dat passende waarborgen biedt. </w:t>
      </w:r>
    </w:p>
    <w:p w14:paraId="3EAA725B"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Als de voorgaande trap niet kan worden toegepast, kan een doorgifte plaatsvinden mits een van de volgende voorwaarden is vervuld (</w:t>
      </w:r>
      <w:r>
        <w:rPr>
          <w:rFonts w:asciiTheme="majorHAnsi" w:hAnsiTheme="majorHAnsi"/>
          <w:sz w:val="21"/>
          <w:szCs w:val="21"/>
        </w:rPr>
        <w:t xml:space="preserve">waarbij we er van uit gaan dat </w:t>
      </w:r>
      <w:r w:rsidRPr="00360EE7">
        <w:rPr>
          <w:rFonts w:asciiTheme="majorHAnsi" w:hAnsiTheme="majorHAnsi"/>
          <w:sz w:val="21"/>
          <w:szCs w:val="21"/>
        </w:rPr>
        <w:t>geval de doorgifte niet regelmatig en stelselmatig plaats vindt, maar eerder incidenteel (of occasioneel) en niet repetitief):</w:t>
      </w:r>
    </w:p>
    <w:p w14:paraId="2BF1D0A5" w14:textId="77777777" w:rsidR="00991480" w:rsidRPr="00360EE7" w:rsidRDefault="00991480" w:rsidP="00991480">
      <w:pPr>
        <w:ind w:firstLine="352"/>
        <w:rPr>
          <w:rFonts w:asciiTheme="majorHAnsi" w:hAnsiTheme="majorHAnsi"/>
          <w:sz w:val="21"/>
          <w:szCs w:val="21"/>
        </w:rPr>
      </w:pPr>
    </w:p>
    <w:p w14:paraId="76DE1DA2" w14:textId="77777777" w:rsidR="00991480" w:rsidRPr="00360EE7" w:rsidRDefault="00991480" w:rsidP="00991480">
      <w:pPr>
        <w:pStyle w:val="Lijstalinea"/>
        <w:numPr>
          <w:ilvl w:val="0"/>
          <w:numId w:val="6"/>
        </w:numPr>
        <w:spacing w:after="0" w:line="240" w:lineRule="auto"/>
        <w:rPr>
          <w:rFonts w:asciiTheme="majorHAnsi" w:hAnsiTheme="majorHAnsi"/>
          <w:sz w:val="21"/>
          <w:szCs w:val="21"/>
        </w:rPr>
      </w:pPr>
      <w:r w:rsidRPr="00360EE7">
        <w:rPr>
          <w:rFonts w:asciiTheme="majorHAnsi" w:hAnsiTheme="majorHAnsi"/>
          <w:sz w:val="21"/>
          <w:szCs w:val="21"/>
        </w:rPr>
        <w:t>Uitdrukkelijk toestemming (na informatie over de risico’s die eraan verbonden zijn)</w:t>
      </w:r>
    </w:p>
    <w:p w14:paraId="4223CBEF" w14:textId="77777777" w:rsidR="00991480" w:rsidRPr="00360EE7" w:rsidRDefault="00991480" w:rsidP="00991480">
      <w:pPr>
        <w:pStyle w:val="Lijstalinea"/>
        <w:numPr>
          <w:ilvl w:val="0"/>
          <w:numId w:val="6"/>
        </w:numPr>
        <w:spacing w:after="0" w:line="240" w:lineRule="auto"/>
        <w:rPr>
          <w:rFonts w:asciiTheme="majorHAnsi" w:hAnsiTheme="majorHAnsi"/>
          <w:sz w:val="21"/>
          <w:szCs w:val="21"/>
        </w:rPr>
      </w:pPr>
      <w:r w:rsidRPr="00360EE7">
        <w:rPr>
          <w:rFonts w:asciiTheme="majorHAnsi" w:hAnsiTheme="majorHAnsi"/>
          <w:sz w:val="21"/>
          <w:szCs w:val="21"/>
        </w:rPr>
        <w:t>Uitvoering van een overeenkomst waarbij de betrokkene partij is of nemen van precontractuele maatregelen op verzoek van de betrokkene</w:t>
      </w:r>
    </w:p>
    <w:p w14:paraId="725361DE" w14:textId="77777777" w:rsidR="00991480" w:rsidRPr="00360EE7" w:rsidRDefault="00991480" w:rsidP="00991480">
      <w:pPr>
        <w:pStyle w:val="Lijstalinea"/>
        <w:numPr>
          <w:ilvl w:val="0"/>
          <w:numId w:val="6"/>
        </w:numPr>
        <w:spacing w:after="0" w:line="240" w:lineRule="auto"/>
        <w:rPr>
          <w:rFonts w:asciiTheme="majorHAnsi" w:hAnsiTheme="majorHAnsi"/>
          <w:sz w:val="21"/>
          <w:szCs w:val="21"/>
        </w:rPr>
      </w:pPr>
      <w:r w:rsidRPr="00360EE7">
        <w:rPr>
          <w:rFonts w:asciiTheme="majorHAnsi" w:hAnsiTheme="majorHAnsi"/>
          <w:sz w:val="21"/>
          <w:szCs w:val="21"/>
        </w:rPr>
        <w:t>Sluiting of uitvoering van een in het belang van de betrokkene gesloten overeenkomst tussen  de verwerkingsverantwoordelijke en een andere natuurlijke persoon of rechtspersoon</w:t>
      </w:r>
    </w:p>
    <w:p w14:paraId="03DE7DE2" w14:textId="77777777" w:rsidR="00991480" w:rsidRPr="00360EE7" w:rsidRDefault="00991480" w:rsidP="00991480">
      <w:pPr>
        <w:pStyle w:val="Lijstalinea"/>
        <w:numPr>
          <w:ilvl w:val="0"/>
          <w:numId w:val="6"/>
        </w:numPr>
        <w:spacing w:after="0" w:line="240" w:lineRule="auto"/>
        <w:rPr>
          <w:rFonts w:asciiTheme="majorHAnsi" w:hAnsiTheme="majorHAnsi"/>
          <w:sz w:val="21"/>
          <w:szCs w:val="21"/>
        </w:rPr>
      </w:pPr>
      <w:r w:rsidRPr="00360EE7">
        <w:rPr>
          <w:rFonts w:asciiTheme="majorHAnsi" w:hAnsiTheme="majorHAnsi"/>
          <w:sz w:val="21"/>
          <w:szCs w:val="21"/>
        </w:rPr>
        <w:t>Instelling, uitoefening of onderbouwing van een rechtsvordering</w:t>
      </w:r>
    </w:p>
    <w:p w14:paraId="099000E0" w14:textId="77777777" w:rsidR="00991480" w:rsidRPr="00360EE7" w:rsidRDefault="00991480" w:rsidP="00991480">
      <w:pPr>
        <w:pStyle w:val="Lijstalinea"/>
        <w:numPr>
          <w:ilvl w:val="0"/>
          <w:numId w:val="6"/>
        </w:numPr>
        <w:spacing w:after="0" w:line="240" w:lineRule="auto"/>
        <w:rPr>
          <w:rFonts w:asciiTheme="majorHAnsi" w:hAnsiTheme="majorHAnsi"/>
          <w:sz w:val="21"/>
          <w:szCs w:val="21"/>
        </w:rPr>
      </w:pPr>
      <w:r w:rsidRPr="00360EE7">
        <w:rPr>
          <w:rFonts w:asciiTheme="majorHAnsi" w:hAnsiTheme="majorHAnsi"/>
          <w:sz w:val="21"/>
          <w:szCs w:val="21"/>
        </w:rPr>
        <w:t>Bescherming van de vitale belangen van de betrokkene of andere personen, indien de  betrokkene lichamelijk of juridisch niet in staat is zijn toestemming te geven</w:t>
      </w:r>
    </w:p>
    <w:p w14:paraId="747E4692" w14:textId="77777777" w:rsidR="00991480" w:rsidRDefault="00991480" w:rsidP="00991480">
      <w:pPr>
        <w:rPr>
          <w:rFonts w:asciiTheme="majorHAnsi" w:hAnsiTheme="majorHAnsi"/>
          <w:sz w:val="21"/>
          <w:szCs w:val="21"/>
        </w:rPr>
      </w:pPr>
    </w:p>
    <w:p w14:paraId="2B664DE5" w14:textId="77777777" w:rsidR="00991480" w:rsidRDefault="00991480" w:rsidP="00991480">
      <w:pPr>
        <w:rPr>
          <w:rFonts w:asciiTheme="majorHAnsi" w:hAnsiTheme="majorHAnsi"/>
          <w:sz w:val="21"/>
          <w:szCs w:val="21"/>
        </w:rPr>
      </w:pPr>
    </w:p>
    <w:p w14:paraId="0EC7119A" w14:textId="77777777" w:rsidR="00991480" w:rsidRDefault="00991480" w:rsidP="00991480">
      <w:pPr>
        <w:rPr>
          <w:rFonts w:asciiTheme="majorHAnsi" w:hAnsiTheme="majorHAnsi"/>
          <w:sz w:val="21"/>
          <w:szCs w:val="21"/>
        </w:rPr>
      </w:pPr>
    </w:p>
    <w:p w14:paraId="05FAF865" w14:textId="77777777" w:rsidR="00991480" w:rsidRDefault="00991480" w:rsidP="00991480">
      <w:pPr>
        <w:rPr>
          <w:rFonts w:asciiTheme="majorHAnsi" w:hAnsiTheme="majorHAnsi"/>
          <w:sz w:val="21"/>
          <w:szCs w:val="21"/>
        </w:rPr>
      </w:pPr>
    </w:p>
    <w:p w14:paraId="0817FE0E" w14:textId="77777777" w:rsidR="00991480" w:rsidRDefault="00991480" w:rsidP="00991480">
      <w:pPr>
        <w:rPr>
          <w:rFonts w:asciiTheme="majorHAnsi" w:hAnsiTheme="majorHAnsi"/>
          <w:sz w:val="21"/>
          <w:szCs w:val="21"/>
        </w:rPr>
      </w:pPr>
    </w:p>
    <w:p w14:paraId="1B7A1DE1" w14:textId="77777777" w:rsidR="00991480" w:rsidRDefault="00991480" w:rsidP="00991480">
      <w:pPr>
        <w:rPr>
          <w:rFonts w:asciiTheme="majorHAnsi" w:hAnsiTheme="majorHAnsi"/>
          <w:sz w:val="21"/>
          <w:szCs w:val="21"/>
        </w:rPr>
      </w:pPr>
    </w:p>
    <w:p w14:paraId="36D8FC75" w14:textId="77777777" w:rsidR="008C0E7C" w:rsidRPr="002E3A09"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3D59E56D" w14:textId="77777777" w:rsidR="00991480" w:rsidRPr="00360EE7" w:rsidRDefault="00991480" w:rsidP="00991480">
      <w:pPr>
        <w:rPr>
          <w:rFonts w:asciiTheme="majorHAnsi" w:hAnsiTheme="majorHAnsi"/>
          <w:sz w:val="21"/>
          <w:szCs w:val="21"/>
        </w:rPr>
      </w:pPr>
    </w:p>
    <w:p w14:paraId="3CC36708" w14:textId="77777777" w:rsidR="00991480" w:rsidRPr="00360EE7" w:rsidRDefault="00991480" w:rsidP="00991480">
      <w:pPr>
        <w:pStyle w:val="Kop4"/>
      </w:pPr>
      <w:r>
        <w:t xml:space="preserve">Mogelijkheid 2: </w:t>
      </w:r>
      <w:r w:rsidRPr="00360EE7">
        <w:t xml:space="preserve"> dwingende gerechtvaardigde belangen</w:t>
      </w:r>
    </w:p>
    <w:p w14:paraId="2F546EFB" w14:textId="77777777" w:rsidR="00991480" w:rsidRPr="00360EE7" w:rsidRDefault="00991480" w:rsidP="00991480">
      <w:pPr>
        <w:rPr>
          <w:rFonts w:asciiTheme="majorHAnsi" w:hAnsiTheme="majorHAnsi"/>
          <w:sz w:val="21"/>
          <w:szCs w:val="21"/>
        </w:rPr>
      </w:pPr>
    </w:p>
    <w:p w14:paraId="55325B30"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Als de voorgaande stappen niet mogelijk zijn en enkel dan, kan de doorgifte mogelijks worden gebaseerd op de dwingende gerechtvaardigde belangen van de verwerkingsverantwoordelijke.</w:t>
      </w:r>
    </w:p>
    <w:p w14:paraId="07E12FA3"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Voorwaarden zijn:</w:t>
      </w:r>
    </w:p>
    <w:p w14:paraId="64ED229B" w14:textId="77777777" w:rsidR="00991480" w:rsidRPr="00360EE7" w:rsidRDefault="00991480" w:rsidP="00991480">
      <w:pPr>
        <w:rPr>
          <w:rFonts w:asciiTheme="majorHAnsi" w:hAnsiTheme="majorHAnsi"/>
          <w:sz w:val="21"/>
          <w:szCs w:val="21"/>
        </w:rPr>
      </w:pPr>
    </w:p>
    <w:p w14:paraId="78557C75"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is niet mogelijk op basis van de voorgaande trappen</w:t>
      </w:r>
    </w:p>
    <w:p w14:paraId="029480C8"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is niet mogelijk op basis van adequaatheidsbesluit</w:t>
      </w:r>
    </w:p>
    <w:p w14:paraId="161D17E7"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is niet mogelijk op basis van passende waarborgen</w:t>
      </w:r>
    </w:p>
    <w:p w14:paraId="752AC8F1"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Geen van de specifieke afwijkingen is mogelijk</w:t>
      </w:r>
    </w:p>
    <w:p w14:paraId="056BB619"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is niet repetitief</w:t>
      </w:r>
    </w:p>
    <w:p w14:paraId="103589F8"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betreft een beperkt aantal betrokkenen</w:t>
      </w:r>
    </w:p>
    <w:p w14:paraId="70FA9B00" w14:textId="77777777" w:rsidR="00991480"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Doorgifte is noodzakelijke voor dwingende gerechtvaardigde belangen verantwoordelijke die niet ondergeschikt zijn aan belangen of rechten en vrijheden van betrokkene</w:t>
      </w:r>
    </w:p>
    <w:p w14:paraId="591939C6" w14:textId="77777777" w:rsidR="00991480" w:rsidRPr="00360EE7" w:rsidRDefault="00991480" w:rsidP="00991480">
      <w:pPr>
        <w:pStyle w:val="Lijstalinea"/>
        <w:numPr>
          <w:ilvl w:val="0"/>
          <w:numId w:val="7"/>
        </w:numPr>
        <w:spacing w:after="0" w:line="240" w:lineRule="auto"/>
        <w:rPr>
          <w:rFonts w:asciiTheme="majorHAnsi" w:hAnsiTheme="majorHAnsi"/>
          <w:sz w:val="21"/>
          <w:szCs w:val="21"/>
        </w:rPr>
      </w:pPr>
      <w:r w:rsidRPr="00360EE7">
        <w:rPr>
          <w:rFonts w:asciiTheme="majorHAnsi" w:hAnsiTheme="majorHAnsi"/>
          <w:sz w:val="21"/>
          <w:szCs w:val="21"/>
        </w:rPr>
        <w:t>Verwerkingsverantwoordelijke heeft alle omstandigheden in verband met doorgifte beoordeeld en op basis daarvan passende waarborgen geboden</w:t>
      </w:r>
    </w:p>
    <w:p w14:paraId="37CA34A0" w14:textId="77777777" w:rsidR="00991480" w:rsidRPr="00360EE7" w:rsidRDefault="00991480" w:rsidP="00991480">
      <w:pPr>
        <w:rPr>
          <w:rFonts w:asciiTheme="majorHAnsi" w:hAnsiTheme="majorHAnsi"/>
          <w:sz w:val="21"/>
          <w:szCs w:val="21"/>
        </w:rPr>
      </w:pPr>
    </w:p>
    <w:p w14:paraId="6351B3D7" w14:textId="77777777" w:rsidR="00991480" w:rsidRPr="00360EE7" w:rsidRDefault="00991480" w:rsidP="00991480">
      <w:pPr>
        <w:ind w:left="352"/>
        <w:rPr>
          <w:rFonts w:asciiTheme="majorHAnsi" w:hAnsiTheme="majorHAnsi"/>
          <w:sz w:val="21"/>
          <w:szCs w:val="21"/>
        </w:rPr>
      </w:pPr>
      <w:r w:rsidRPr="00360EE7">
        <w:rPr>
          <w:rFonts w:asciiTheme="majorHAnsi" w:hAnsiTheme="majorHAnsi"/>
          <w:sz w:val="21"/>
          <w:szCs w:val="21"/>
        </w:rPr>
        <w:t>Bijkomend maatregelen zijn</w:t>
      </w:r>
    </w:p>
    <w:p w14:paraId="506D3784" w14:textId="77777777" w:rsidR="00991480" w:rsidRDefault="00991480" w:rsidP="00991480">
      <w:pPr>
        <w:pStyle w:val="Lijstalinea"/>
        <w:numPr>
          <w:ilvl w:val="0"/>
          <w:numId w:val="8"/>
        </w:numPr>
        <w:spacing w:after="0" w:line="240" w:lineRule="auto"/>
        <w:rPr>
          <w:rFonts w:asciiTheme="majorHAnsi" w:hAnsiTheme="majorHAnsi"/>
          <w:sz w:val="21"/>
          <w:szCs w:val="21"/>
        </w:rPr>
      </w:pPr>
      <w:r w:rsidRPr="00360EE7">
        <w:rPr>
          <w:rFonts w:asciiTheme="majorHAnsi" w:hAnsiTheme="majorHAnsi"/>
          <w:sz w:val="21"/>
          <w:szCs w:val="21"/>
        </w:rPr>
        <w:t>Verantwoordelijke moet de toezichthoudende autoriteit informeren</w:t>
      </w:r>
    </w:p>
    <w:p w14:paraId="08F798D3" w14:textId="77777777" w:rsidR="00991480" w:rsidRPr="00360EE7" w:rsidRDefault="00991480" w:rsidP="00991480">
      <w:pPr>
        <w:pStyle w:val="Lijstalinea"/>
        <w:numPr>
          <w:ilvl w:val="0"/>
          <w:numId w:val="8"/>
        </w:numPr>
        <w:spacing w:after="0" w:line="240" w:lineRule="auto"/>
        <w:rPr>
          <w:rFonts w:asciiTheme="majorHAnsi" w:hAnsiTheme="majorHAnsi"/>
          <w:sz w:val="21"/>
          <w:szCs w:val="21"/>
        </w:rPr>
      </w:pPr>
      <w:r w:rsidRPr="00360EE7">
        <w:rPr>
          <w:rFonts w:asciiTheme="majorHAnsi" w:hAnsiTheme="majorHAnsi"/>
          <w:sz w:val="21"/>
          <w:szCs w:val="21"/>
        </w:rPr>
        <w:t>Verantwoordelijke moet de betrokkene informeren, in het bijzonder over de doorgifte en de dwingende gerechtvaardigde belangen</w:t>
      </w:r>
    </w:p>
    <w:p w14:paraId="1DAE9046" w14:textId="77777777" w:rsidR="00991480" w:rsidRDefault="00991480" w:rsidP="00991480">
      <w:pPr>
        <w:rPr>
          <w:rFonts w:asciiTheme="majorHAnsi" w:hAnsiTheme="majorHAnsi"/>
          <w:sz w:val="21"/>
          <w:szCs w:val="21"/>
        </w:rPr>
      </w:pPr>
    </w:p>
    <w:p w14:paraId="4CE19B0E" w14:textId="77777777" w:rsidR="00991480" w:rsidRPr="00360EE7" w:rsidRDefault="00991480" w:rsidP="00991480">
      <w:pPr>
        <w:rPr>
          <w:rFonts w:asciiTheme="majorHAnsi" w:hAnsiTheme="majorHAnsi"/>
          <w:sz w:val="21"/>
          <w:szCs w:val="21"/>
        </w:rPr>
      </w:pPr>
      <w:r w:rsidRPr="00360EE7">
        <w:rPr>
          <w:rFonts w:asciiTheme="majorHAnsi" w:hAnsiTheme="majorHAnsi"/>
          <w:sz w:val="21"/>
          <w:szCs w:val="21"/>
        </w:rPr>
        <w:t xml:space="preserve">Deze voorwaarden en maatregelen geven aan dat de toepassing van deze mogelijkheid eerder uitzonderlijk zal zijn. </w:t>
      </w:r>
    </w:p>
    <w:p w14:paraId="060648D2" w14:textId="77777777" w:rsidR="00991480" w:rsidRPr="00360EE7" w:rsidRDefault="00991480" w:rsidP="00991480">
      <w:pPr>
        <w:rPr>
          <w:rFonts w:asciiTheme="majorHAnsi" w:hAnsiTheme="majorHAnsi"/>
          <w:i/>
          <w:sz w:val="21"/>
          <w:szCs w:val="21"/>
        </w:rPr>
      </w:pPr>
    </w:p>
    <w:p w14:paraId="3A2466DF" w14:textId="77777777" w:rsidR="00991480" w:rsidRPr="00360EE7" w:rsidRDefault="00991480" w:rsidP="00991480">
      <w:pPr>
        <w:jc w:val="both"/>
        <w:rPr>
          <w:rFonts w:asciiTheme="majorHAnsi" w:hAnsiTheme="majorHAnsi"/>
          <w:sz w:val="21"/>
          <w:szCs w:val="21"/>
        </w:rPr>
      </w:pPr>
    </w:p>
    <w:p w14:paraId="218B56E6" w14:textId="77777777" w:rsidR="00991480" w:rsidRDefault="00991480" w:rsidP="004C73B0"/>
    <w:p w14:paraId="79917FE1" w14:textId="77777777" w:rsidR="00991480" w:rsidRDefault="00991480" w:rsidP="004C73B0"/>
    <w:p w14:paraId="5DE3E222" w14:textId="77777777" w:rsidR="00991480" w:rsidRDefault="00991480" w:rsidP="004C73B0"/>
    <w:p w14:paraId="0A6714E3" w14:textId="77777777" w:rsidR="00991480" w:rsidRDefault="00991480" w:rsidP="004C73B0"/>
    <w:p w14:paraId="2F98F679" w14:textId="77777777" w:rsidR="00991480" w:rsidRDefault="00991480" w:rsidP="004C73B0"/>
    <w:p w14:paraId="1A3447AB" w14:textId="77777777" w:rsidR="00991480" w:rsidRDefault="00991480" w:rsidP="004C73B0"/>
    <w:p w14:paraId="62AE1814" w14:textId="77777777" w:rsidR="00991480" w:rsidRDefault="00991480" w:rsidP="004C73B0"/>
    <w:p w14:paraId="4BDE9081" w14:textId="77777777" w:rsidR="00991480" w:rsidRDefault="00991480" w:rsidP="004C73B0"/>
    <w:p w14:paraId="345A8B84" w14:textId="77777777" w:rsidR="00991480" w:rsidRDefault="00991480" w:rsidP="004C73B0"/>
    <w:p w14:paraId="10A71AF3" w14:textId="77777777" w:rsidR="00991480" w:rsidRDefault="00991480" w:rsidP="004C73B0"/>
    <w:p w14:paraId="75C1A781" w14:textId="77777777" w:rsidR="00991480" w:rsidRDefault="00991480" w:rsidP="004C73B0"/>
    <w:p w14:paraId="2143E7CB" w14:textId="77777777" w:rsidR="00991480" w:rsidRDefault="00991480" w:rsidP="004C73B0"/>
    <w:p w14:paraId="452007D3" w14:textId="77777777" w:rsidR="00991480" w:rsidRDefault="00991480" w:rsidP="004C73B0"/>
    <w:p w14:paraId="78D90284" w14:textId="77777777" w:rsidR="00991480" w:rsidRDefault="00991480" w:rsidP="004C73B0"/>
    <w:p w14:paraId="38426C21" w14:textId="77777777" w:rsidR="00991480" w:rsidRDefault="00991480" w:rsidP="004C73B0"/>
    <w:p w14:paraId="673AF04C" w14:textId="77777777" w:rsidR="00991480" w:rsidRDefault="00991480" w:rsidP="004C73B0">
      <w:bookmarkStart w:id="0" w:name="_GoBack"/>
      <w:bookmarkEnd w:id="0"/>
    </w:p>
    <w:p w14:paraId="5B218A4B" w14:textId="77777777" w:rsidR="00991480" w:rsidRDefault="00991480" w:rsidP="004C73B0"/>
    <w:p w14:paraId="30C354A9" w14:textId="77777777" w:rsidR="00991480" w:rsidRDefault="00991480" w:rsidP="004C73B0"/>
    <w:p w14:paraId="5093A312" w14:textId="77777777" w:rsidR="00991480" w:rsidRDefault="00991480" w:rsidP="004C73B0"/>
    <w:p w14:paraId="4AE3D4E9" w14:textId="77777777" w:rsidR="00C81022" w:rsidRDefault="00C81022" w:rsidP="004C73B0"/>
    <w:p w14:paraId="216BD3A6" w14:textId="77777777" w:rsidR="004C73B0" w:rsidRPr="00991480" w:rsidRDefault="008C0E7C" w:rsidP="008C0E7C">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991480" w:rsidSect="00991480">
      <w:headerReference w:type="even" r:id="rId10"/>
      <w:headerReference w:type="default" r:id="rId11"/>
      <w:footerReference w:type="even" r:id="rId12"/>
      <w:footerReference w:type="default" r:id="rId13"/>
      <w:headerReference w:type="first" r:id="rId14"/>
      <w:footerReference w:type="first" r:id="rId15"/>
      <w:pgSz w:w="11901" w:h="16817"/>
      <w:pgMar w:top="1418" w:right="1418" w:bottom="1088"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B043" w14:textId="77777777" w:rsidR="00C52B00" w:rsidRDefault="00C52B00" w:rsidP="004C73B0">
      <w:r>
        <w:separator/>
      </w:r>
    </w:p>
  </w:endnote>
  <w:endnote w:type="continuationSeparator" w:id="0">
    <w:p w14:paraId="1D37AF01" w14:textId="77777777" w:rsidR="00C52B00" w:rsidRDefault="00C52B00"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A24D"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C6057" w14:textId="77777777" w:rsidR="004C73B0" w:rsidRDefault="00C81022" w:rsidP="00C81022">
    <w:pPr>
      <w:pStyle w:val="Voettekst"/>
      <w:ind w:left="-993"/>
    </w:pPr>
    <w:r>
      <w:rPr>
        <w:noProof/>
        <w:lang w:val="en-US" w:eastAsia="nl-NL"/>
      </w:rPr>
      <w:drawing>
        <wp:inline distT="0" distB="0" distL="0" distR="0" wp14:anchorId="35EED120" wp14:editId="25D98A13">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1784" w14:textId="77777777" w:rsidR="004C73B0" w:rsidRDefault="004C73B0" w:rsidP="004C73B0">
    <w:pPr>
      <w:pStyle w:val="Voettekst"/>
      <w:ind w:left="-851"/>
      <w:jc w:val="center"/>
    </w:pPr>
    <w:r>
      <w:rPr>
        <w:noProof/>
        <w:lang w:val="en-US" w:eastAsia="nl-NL"/>
      </w:rPr>
      <w:drawing>
        <wp:inline distT="0" distB="0" distL="0" distR="0" wp14:anchorId="688BF936" wp14:editId="5CE48985">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ADC0E" w14:textId="77777777" w:rsidR="00C52B00" w:rsidRDefault="00C52B00" w:rsidP="004C73B0">
      <w:r>
        <w:separator/>
      </w:r>
    </w:p>
  </w:footnote>
  <w:footnote w:type="continuationSeparator" w:id="0">
    <w:p w14:paraId="7295D5B1" w14:textId="77777777" w:rsidR="00C52B00" w:rsidRDefault="00C52B00" w:rsidP="004C73B0">
      <w:r>
        <w:continuationSeparator/>
      </w:r>
    </w:p>
  </w:footnote>
  <w:footnote w:id="1">
    <w:p w14:paraId="467CABA7" w14:textId="77777777" w:rsidR="00CA5B2D" w:rsidRPr="001653E3" w:rsidRDefault="00CA5B2D" w:rsidP="00CA5B2D">
      <w:pPr>
        <w:pStyle w:val="Voetnoottekst"/>
        <w:rPr>
          <w:rFonts w:asciiTheme="majorHAnsi" w:hAnsiTheme="majorHAnsi" w:cstheme="majorHAnsi"/>
          <w:sz w:val="18"/>
          <w:szCs w:val="18"/>
        </w:rPr>
      </w:pPr>
      <w:r w:rsidRPr="001653E3">
        <w:rPr>
          <w:rStyle w:val="Voetnootmarkering"/>
          <w:rFonts w:cstheme="majorHAnsi"/>
          <w:sz w:val="18"/>
          <w:szCs w:val="18"/>
        </w:rPr>
        <w:footnoteRef/>
      </w:r>
      <w:r w:rsidRPr="001653E3">
        <w:rPr>
          <w:rFonts w:asciiTheme="majorHAnsi" w:hAnsiTheme="majorHAnsi" w:cstheme="majorHAnsi"/>
          <w:sz w:val="18"/>
          <w:szCs w:val="18"/>
        </w:rPr>
        <w:t xml:space="preserve"> Dit zijn de Lidstaten van de E.U., aangevuld met IJsland, Noorwegen en Liechtenstein. </w:t>
      </w:r>
    </w:p>
  </w:footnote>
  <w:footnote w:id="2">
    <w:p w14:paraId="37D1F491" w14:textId="77777777" w:rsidR="00991480" w:rsidRDefault="00991480" w:rsidP="00991480">
      <w:pPr>
        <w:pStyle w:val="Voetnoottekst"/>
      </w:pPr>
      <w:r w:rsidRPr="001653E3">
        <w:rPr>
          <w:rStyle w:val="Voetnootmarkering"/>
          <w:rFonts w:cstheme="majorHAnsi"/>
          <w:sz w:val="18"/>
          <w:szCs w:val="18"/>
        </w:rPr>
        <w:footnoteRef/>
      </w:r>
      <w:r w:rsidRPr="001653E3">
        <w:rPr>
          <w:rFonts w:asciiTheme="majorHAnsi" w:hAnsiTheme="majorHAnsi" w:cstheme="majorHAnsi"/>
          <w:sz w:val="18"/>
          <w:szCs w:val="18"/>
        </w:rPr>
        <w:t xml:space="preserve"> Voor Facebook bijvoorbeeld: </w:t>
      </w:r>
      <w:hyperlink r:id="rId1" w:history="1">
        <w:r w:rsidRPr="001653E3">
          <w:rPr>
            <w:rStyle w:val="Hyperlink"/>
            <w:rFonts w:asciiTheme="majorHAnsi" w:hAnsiTheme="majorHAnsi" w:cstheme="majorHAnsi"/>
            <w:sz w:val="18"/>
            <w:szCs w:val="18"/>
          </w:rPr>
          <w:t>https://www.facebook.com/about/privacyshield</w:t>
        </w:r>
      </w:hyperlink>
      <w:r>
        <w:t xml:space="preserve"> </w:t>
      </w:r>
    </w:p>
  </w:footnote>
  <w:footnote w:id="3">
    <w:p w14:paraId="0CA042C9" w14:textId="77777777" w:rsidR="00991480" w:rsidRDefault="00991480" w:rsidP="00991480">
      <w:pPr>
        <w:pStyle w:val="Voetnoottekst"/>
      </w:pPr>
      <w:r>
        <w:rPr>
          <w:rStyle w:val="Voetnootmarkering"/>
        </w:rPr>
        <w:footnoteRef/>
      </w:r>
      <w:r>
        <w:t xml:space="preserve"> </w:t>
      </w:r>
      <w:r w:rsidRPr="00CC266A">
        <w:rPr>
          <w:rFonts w:asciiTheme="majorHAnsi" w:hAnsiTheme="majorHAnsi" w:cstheme="majorHAnsi"/>
          <w:sz w:val="18"/>
          <w:szCs w:val="18"/>
        </w:rPr>
        <w:t>Dit is de nieuwe naam van de vroegere ‘privacycommissie’.</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CE257"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2B6F"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BC39" w14:textId="77777777" w:rsidR="00332982" w:rsidRPr="00332982" w:rsidRDefault="00332982" w:rsidP="004C73B0">
    <w:pPr>
      <w:pStyle w:val="Koptekst"/>
      <w:jc w:val="center"/>
      <w:rPr>
        <w:sz w:val="16"/>
        <w:szCs w:val="16"/>
      </w:rPr>
    </w:pPr>
  </w:p>
  <w:p w14:paraId="7E7BB45E" w14:textId="77777777" w:rsidR="004C73B0" w:rsidRDefault="0049727A" w:rsidP="004C73B0">
    <w:pPr>
      <w:pStyle w:val="Koptekst"/>
      <w:jc w:val="center"/>
    </w:pPr>
    <w:r>
      <w:rPr>
        <w:noProof/>
        <w:lang w:val="en-US" w:eastAsia="nl-NL"/>
      </w:rPr>
      <w:drawing>
        <wp:inline distT="0" distB="0" distL="0" distR="0" wp14:anchorId="2592BF64" wp14:editId="09C5138F">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B49"/>
    <w:multiLevelType w:val="hybridMultilevel"/>
    <w:tmpl w:val="757EE12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8B95F40"/>
    <w:multiLevelType w:val="hybridMultilevel"/>
    <w:tmpl w:val="C32294B2"/>
    <w:lvl w:ilvl="0" w:tplc="92AA1A9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1CD18E4"/>
    <w:multiLevelType w:val="hybridMultilevel"/>
    <w:tmpl w:val="D5AA74C8"/>
    <w:lvl w:ilvl="0" w:tplc="76483168">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DBB3751"/>
    <w:multiLevelType w:val="hybridMultilevel"/>
    <w:tmpl w:val="BE6CBD48"/>
    <w:lvl w:ilvl="0" w:tplc="92AA1A9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5560D56"/>
    <w:multiLevelType w:val="hybridMultilevel"/>
    <w:tmpl w:val="87FC4EC8"/>
    <w:lvl w:ilvl="0" w:tplc="60203C08">
      <w:numFmt w:val="bullet"/>
      <w:lvlText w:val=""/>
      <w:lvlJc w:val="left"/>
      <w:pPr>
        <w:ind w:left="720" w:hanging="360"/>
      </w:pPr>
      <w:rPr>
        <w:rFonts w:ascii="Symbol" w:eastAsiaTheme="minorHAnsi"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45F68E1"/>
    <w:multiLevelType w:val="hybridMultilevel"/>
    <w:tmpl w:val="984035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469037FF"/>
    <w:multiLevelType w:val="hybridMultilevel"/>
    <w:tmpl w:val="D2324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4B151A1F"/>
    <w:multiLevelType w:val="hybridMultilevel"/>
    <w:tmpl w:val="911A1C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7AE7E3A"/>
    <w:multiLevelType w:val="hybridMultilevel"/>
    <w:tmpl w:val="995031D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6A1D19AF"/>
    <w:multiLevelType w:val="hybridMultilevel"/>
    <w:tmpl w:val="9A204DD8"/>
    <w:lvl w:ilvl="0" w:tplc="A8B22722">
      <w:numFmt w:val="bullet"/>
      <w:lvlText w:val=""/>
      <w:lvlJc w:val="left"/>
      <w:pPr>
        <w:ind w:left="712" w:hanging="360"/>
      </w:pPr>
      <w:rPr>
        <w:rFonts w:ascii="Symbol" w:eastAsiaTheme="minorHAnsi" w:hAnsi="Symbol" w:cstheme="majorHAnsi" w:hint="default"/>
      </w:rPr>
    </w:lvl>
    <w:lvl w:ilvl="1" w:tplc="08130003" w:tentative="1">
      <w:start w:val="1"/>
      <w:numFmt w:val="bullet"/>
      <w:lvlText w:val="o"/>
      <w:lvlJc w:val="left"/>
      <w:pPr>
        <w:ind w:left="1432" w:hanging="360"/>
      </w:pPr>
      <w:rPr>
        <w:rFonts w:ascii="Courier New" w:hAnsi="Courier New" w:cs="Courier New" w:hint="default"/>
      </w:rPr>
    </w:lvl>
    <w:lvl w:ilvl="2" w:tplc="08130005" w:tentative="1">
      <w:start w:val="1"/>
      <w:numFmt w:val="bullet"/>
      <w:lvlText w:val=""/>
      <w:lvlJc w:val="left"/>
      <w:pPr>
        <w:ind w:left="2152" w:hanging="360"/>
      </w:pPr>
      <w:rPr>
        <w:rFonts w:ascii="Wingdings" w:hAnsi="Wingdings" w:hint="default"/>
      </w:rPr>
    </w:lvl>
    <w:lvl w:ilvl="3" w:tplc="08130001" w:tentative="1">
      <w:start w:val="1"/>
      <w:numFmt w:val="bullet"/>
      <w:lvlText w:val=""/>
      <w:lvlJc w:val="left"/>
      <w:pPr>
        <w:ind w:left="2872" w:hanging="360"/>
      </w:pPr>
      <w:rPr>
        <w:rFonts w:ascii="Symbol" w:hAnsi="Symbol" w:hint="default"/>
      </w:rPr>
    </w:lvl>
    <w:lvl w:ilvl="4" w:tplc="08130003" w:tentative="1">
      <w:start w:val="1"/>
      <w:numFmt w:val="bullet"/>
      <w:lvlText w:val="o"/>
      <w:lvlJc w:val="left"/>
      <w:pPr>
        <w:ind w:left="3592" w:hanging="360"/>
      </w:pPr>
      <w:rPr>
        <w:rFonts w:ascii="Courier New" w:hAnsi="Courier New" w:cs="Courier New" w:hint="default"/>
      </w:rPr>
    </w:lvl>
    <w:lvl w:ilvl="5" w:tplc="08130005" w:tentative="1">
      <w:start w:val="1"/>
      <w:numFmt w:val="bullet"/>
      <w:lvlText w:val=""/>
      <w:lvlJc w:val="left"/>
      <w:pPr>
        <w:ind w:left="4312" w:hanging="360"/>
      </w:pPr>
      <w:rPr>
        <w:rFonts w:ascii="Wingdings" w:hAnsi="Wingdings" w:hint="default"/>
      </w:rPr>
    </w:lvl>
    <w:lvl w:ilvl="6" w:tplc="08130001" w:tentative="1">
      <w:start w:val="1"/>
      <w:numFmt w:val="bullet"/>
      <w:lvlText w:val=""/>
      <w:lvlJc w:val="left"/>
      <w:pPr>
        <w:ind w:left="5032" w:hanging="360"/>
      </w:pPr>
      <w:rPr>
        <w:rFonts w:ascii="Symbol" w:hAnsi="Symbol" w:hint="default"/>
      </w:rPr>
    </w:lvl>
    <w:lvl w:ilvl="7" w:tplc="08130003" w:tentative="1">
      <w:start w:val="1"/>
      <w:numFmt w:val="bullet"/>
      <w:lvlText w:val="o"/>
      <w:lvlJc w:val="left"/>
      <w:pPr>
        <w:ind w:left="5752" w:hanging="360"/>
      </w:pPr>
      <w:rPr>
        <w:rFonts w:ascii="Courier New" w:hAnsi="Courier New" w:cs="Courier New" w:hint="default"/>
      </w:rPr>
    </w:lvl>
    <w:lvl w:ilvl="8" w:tplc="08130005" w:tentative="1">
      <w:start w:val="1"/>
      <w:numFmt w:val="bullet"/>
      <w:lvlText w:val=""/>
      <w:lvlJc w:val="left"/>
      <w:pPr>
        <w:ind w:left="6472" w:hanging="360"/>
      </w:pPr>
      <w:rPr>
        <w:rFonts w:ascii="Wingdings" w:hAnsi="Wingdings" w:hint="default"/>
      </w:rPr>
    </w:lvl>
  </w:abstractNum>
  <w:abstractNum w:abstractNumId="11">
    <w:nsid w:val="73B2535B"/>
    <w:multiLevelType w:val="hybridMultilevel"/>
    <w:tmpl w:val="9E964FC2"/>
    <w:lvl w:ilvl="0" w:tplc="4596E340">
      <w:numFmt w:val="bullet"/>
      <w:lvlText w:val=""/>
      <w:lvlJc w:val="left"/>
      <w:pPr>
        <w:ind w:left="1776" w:hanging="360"/>
      </w:pPr>
      <w:rPr>
        <w:rFonts w:ascii="Symbol" w:eastAsiaTheme="minorHAnsi" w:hAnsi="Symbol" w:cstheme="majorHAns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abstractNumId w:val="3"/>
  </w:num>
  <w:num w:numId="2">
    <w:abstractNumId w:val="1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7"/>
  </w:num>
  <w:num w:numId="8">
    <w:abstractNumId w:val="6"/>
  </w:num>
  <w:num w:numId="9">
    <w:abstractNumId w:val="1"/>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55B92"/>
    <w:rsid w:val="000A4667"/>
    <w:rsid w:val="001A5A9D"/>
    <w:rsid w:val="00307048"/>
    <w:rsid w:val="00332982"/>
    <w:rsid w:val="003741FB"/>
    <w:rsid w:val="00474BED"/>
    <w:rsid w:val="0049727A"/>
    <w:rsid w:val="004C73B0"/>
    <w:rsid w:val="00527440"/>
    <w:rsid w:val="00553504"/>
    <w:rsid w:val="006D13A6"/>
    <w:rsid w:val="007027D1"/>
    <w:rsid w:val="00782DF5"/>
    <w:rsid w:val="007E3A98"/>
    <w:rsid w:val="008C0E7C"/>
    <w:rsid w:val="00904EE7"/>
    <w:rsid w:val="0095203D"/>
    <w:rsid w:val="00991480"/>
    <w:rsid w:val="00A46972"/>
    <w:rsid w:val="00B66E2F"/>
    <w:rsid w:val="00BC6BCA"/>
    <w:rsid w:val="00BD621C"/>
    <w:rsid w:val="00C52B00"/>
    <w:rsid w:val="00C81022"/>
    <w:rsid w:val="00CA5B2D"/>
    <w:rsid w:val="00D36C4D"/>
    <w:rsid w:val="00DA66E8"/>
    <w:rsid w:val="00EC6EEB"/>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A2AF1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991480"/>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991480"/>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991480"/>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991480"/>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991480"/>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991480"/>
    <w:rPr>
      <w:color w:val="0563C1" w:themeColor="hyperlink"/>
      <w:u w:val="single"/>
    </w:rPr>
  </w:style>
  <w:style w:type="paragraph" w:styleId="Voetnoottekst">
    <w:name w:val="footnote text"/>
    <w:basedOn w:val="Normaal"/>
    <w:link w:val="VoetnoottekstTeken"/>
    <w:uiPriority w:val="99"/>
    <w:semiHidden/>
    <w:unhideWhenUsed/>
    <w:rsid w:val="00991480"/>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991480"/>
    <w:rPr>
      <w:rFonts w:asciiTheme="minorHAnsi" w:hAnsiTheme="minorHAnsi"/>
      <w:sz w:val="20"/>
      <w:szCs w:val="20"/>
      <w:lang w:val="nl-BE"/>
    </w:rPr>
  </w:style>
  <w:style w:type="character" w:styleId="Voetnootmarkering">
    <w:name w:val="footnote reference"/>
    <w:basedOn w:val="Standaardalinea-lettertype"/>
    <w:uiPriority w:val="99"/>
    <w:unhideWhenUsed/>
    <w:rsid w:val="00991480"/>
    <w:rPr>
      <w:vertAlign w:val="superscript"/>
    </w:rPr>
  </w:style>
  <w:style w:type="paragraph" w:styleId="Ballontekst">
    <w:name w:val="Balloon Text"/>
    <w:basedOn w:val="Normaal"/>
    <w:link w:val="BallontekstTeken"/>
    <w:uiPriority w:val="99"/>
    <w:semiHidden/>
    <w:unhideWhenUsed/>
    <w:rsid w:val="00CA5B2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5B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991480"/>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991480"/>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991480"/>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991480"/>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991480"/>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991480"/>
    <w:rPr>
      <w:color w:val="0563C1" w:themeColor="hyperlink"/>
      <w:u w:val="single"/>
    </w:rPr>
  </w:style>
  <w:style w:type="paragraph" w:styleId="Voetnoottekst">
    <w:name w:val="footnote text"/>
    <w:basedOn w:val="Normaal"/>
    <w:link w:val="VoetnoottekstTeken"/>
    <w:uiPriority w:val="99"/>
    <w:semiHidden/>
    <w:unhideWhenUsed/>
    <w:rsid w:val="00991480"/>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991480"/>
    <w:rPr>
      <w:rFonts w:asciiTheme="minorHAnsi" w:hAnsiTheme="minorHAnsi"/>
      <w:sz w:val="20"/>
      <w:szCs w:val="20"/>
      <w:lang w:val="nl-BE"/>
    </w:rPr>
  </w:style>
  <w:style w:type="character" w:styleId="Voetnootmarkering">
    <w:name w:val="footnote reference"/>
    <w:basedOn w:val="Standaardalinea-lettertype"/>
    <w:uiPriority w:val="99"/>
    <w:unhideWhenUsed/>
    <w:rsid w:val="00991480"/>
    <w:rPr>
      <w:vertAlign w:val="superscript"/>
    </w:rPr>
  </w:style>
  <w:style w:type="paragraph" w:styleId="Ballontekst">
    <w:name w:val="Balloon Text"/>
    <w:basedOn w:val="Normaal"/>
    <w:link w:val="BallontekstTeken"/>
    <w:uiPriority w:val="99"/>
    <w:semiHidden/>
    <w:unhideWhenUsed/>
    <w:rsid w:val="00CA5B2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5B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c.europa.eu/info/law/law-topic/data-protection/data-transfers-outside-eu/adequacy-protection-personal-data-non-eu-countries_en" TargetMode="External"/><Relationship Id="rId9" Type="http://schemas.openxmlformats.org/officeDocument/2006/relationships/hyperlink" Target="https://www.privacyshield.gov/list"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about/privacyshiel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2296</Words>
  <Characters>12634</Characters>
  <Application>Microsoft Macintosh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5</cp:revision>
  <cp:lastPrinted>2018-06-28T14:24:00Z</cp:lastPrinted>
  <dcterms:created xsi:type="dcterms:W3CDTF">2018-06-28T14:24:00Z</dcterms:created>
  <dcterms:modified xsi:type="dcterms:W3CDTF">2018-07-16T16:18:00Z</dcterms:modified>
</cp:coreProperties>
</file>